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BFD93" w14:textId="641B6AD4" w:rsidR="004A413F" w:rsidRPr="004A413F" w:rsidRDefault="004A413F" w:rsidP="004A413F">
      <w:pPr>
        <w:jc w:val="both"/>
        <w:rPr>
          <w:rFonts w:ascii="Bookman Old Style" w:hAnsi="Bookman Old Style"/>
          <w:b/>
          <w:sz w:val="24"/>
          <w:szCs w:val="24"/>
          <w:lang w:val="en-US"/>
        </w:rPr>
      </w:pPr>
      <w:bookmarkStart w:id="0" w:name="_GoBack"/>
      <w:bookmarkEnd w:id="0"/>
      <w:r w:rsidRPr="004A413F">
        <w:rPr>
          <w:rFonts w:ascii="Bookman Old Style" w:hAnsi="Bookman Old Style"/>
          <w:b/>
          <w:sz w:val="24"/>
          <w:szCs w:val="24"/>
          <w:lang w:val="en-US"/>
        </w:rPr>
        <w:t>VOLUNTARY DISCLOSURE</w:t>
      </w:r>
    </w:p>
    <w:p w14:paraId="18917C1C" w14:textId="3921C915" w:rsidR="00660F65" w:rsidRPr="004A413F" w:rsidRDefault="00660F65" w:rsidP="004A413F">
      <w:pPr>
        <w:jc w:val="both"/>
        <w:rPr>
          <w:rFonts w:ascii="Bookman Old Style" w:hAnsi="Bookman Old Style"/>
          <w:sz w:val="24"/>
          <w:szCs w:val="24"/>
        </w:rPr>
      </w:pPr>
      <w:r w:rsidRPr="004A413F">
        <w:rPr>
          <w:rFonts w:ascii="Bookman Old Style" w:hAnsi="Bookman Old Style"/>
          <w:b/>
          <w:sz w:val="24"/>
          <w:szCs w:val="24"/>
        </w:rPr>
        <w:t>What is Voluntary Disclosure?</w:t>
      </w:r>
      <w:r w:rsidRPr="004A413F">
        <w:rPr>
          <w:rFonts w:ascii="Bookman Old Style" w:hAnsi="Bookman Old Style"/>
          <w:sz w:val="24"/>
          <w:szCs w:val="24"/>
        </w:rPr>
        <w:t xml:space="preserve"> </w:t>
      </w:r>
    </w:p>
    <w:p w14:paraId="2D03F153" w14:textId="77777777" w:rsidR="00660F65" w:rsidRPr="004A413F" w:rsidRDefault="00660F65" w:rsidP="004A413F">
      <w:pPr>
        <w:jc w:val="both"/>
        <w:rPr>
          <w:rFonts w:ascii="Bookman Old Style" w:hAnsi="Bookman Old Style"/>
          <w:sz w:val="24"/>
          <w:szCs w:val="24"/>
        </w:rPr>
      </w:pPr>
      <w:r w:rsidRPr="004A413F">
        <w:rPr>
          <w:rFonts w:ascii="Bookman Old Style" w:hAnsi="Bookman Old Style"/>
          <w:sz w:val="24"/>
          <w:szCs w:val="24"/>
        </w:rPr>
        <w:t xml:space="preserve">Voluntary disclosure is a process where the taxpayer discloses information related to tax liabilities, misstatements or omissions his or her tax declarations to Uganda Revenue Authority (URA) without being prompted by any action or threat of action by URA. </w:t>
      </w:r>
    </w:p>
    <w:p w14:paraId="44A23B6B" w14:textId="77777777" w:rsidR="00660F65" w:rsidRPr="004A413F" w:rsidRDefault="00660F65" w:rsidP="004A413F">
      <w:pPr>
        <w:jc w:val="both"/>
        <w:rPr>
          <w:rFonts w:ascii="Bookman Old Style" w:hAnsi="Bookman Old Style"/>
          <w:sz w:val="24"/>
          <w:szCs w:val="24"/>
        </w:rPr>
      </w:pPr>
      <w:r w:rsidRPr="004A413F">
        <w:rPr>
          <w:rFonts w:ascii="Bookman Old Style" w:hAnsi="Bookman Old Style"/>
          <w:sz w:val="24"/>
          <w:szCs w:val="24"/>
        </w:rPr>
        <w:t xml:space="preserve">Such actions include; initiation of a tax investigation, a request for tax information, a tax advisory letter, a tax health check/review, a Notice of audit, a tax query or compliance visit by URA officers. </w:t>
      </w:r>
    </w:p>
    <w:p w14:paraId="6D71D5A8" w14:textId="751BA95E" w:rsidR="00660F65" w:rsidRPr="004A413F" w:rsidRDefault="00660F65" w:rsidP="004A413F">
      <w:pPr>
        <w:jc w:val="both"/>
        <w:rPr>
          <w:rFonts w:ascii="Bookman Old Style" w:hAnsi="Bookman Old Style"/>
          <w:sz w:val="24"/>
          <w:szCs w:val="24"/>
        </w:rPr>
      </w:pPr>
      <w:r w:rsidRPr="004A413F">
        <w:rPr>
          <w:rFonts w:ascii="Bookman Old Style" w:hAnsi="Bookman Old Style"/>
          <w:sz w:val="24"/>
          <w:szCs w:val="24"/>
        </w:rPr>
        <w:t>Voluntary Disclosure also covers persons engaged in income generating activities who are not yet registered or whose registration details are inaccurate. Those who voluntarily register for taxes can apply and will be required to pay only the principal tax due for the period of their noncompliance.</w:t>
      </w:r>
    </w:p>
    <w:p w14:paraId="5921842E" w14:textId="77777777" w:rsidR="00660F65" w:rsidRPr="004A413F" w:rsidRDefault="00660F65" w:rsidP="004A413F">
      <w:pPr>
        <w:jc w:val="both"/>
        <w:rPr>
          <w:rFonts w:ascii="Bookman Old Style" w:hAnsi="Bookman Old Style"/>
          <w:sz w:val="24"/>
          <w:szCs w:val="24"/>
        </w:rPr>
      </w:pPr>
      <w:r w:rsidRPr="004A413F">
        <w:rPr>
          <w:rFonts w:ascii="Bookman Old Style" w:hAnsi="Bookman Old Style"/>
          <w:b/>
          <w:sz w:val="24"/>
          <w:szCs w:val="24"/>
        </w:rPr>
        <w:t>Please note that;</w:t>
      </w:r>
      <w:r w:rsidRPr="004A413F">
        <w:rPr>
          <w:rFonts w:ascii="Bookman Old Style" w:hAnsi="Bookman Old Style"/>
          <w:sz w:val="24"/>
          <w:szCs w:val="24"/>
        </w:rPr>
        <w:t xml:space="preserve"> </w:t>
      </w:r>
    </w:p>
    <w:p w14:paraId="4ACC0FFD" w14:textId="77777777" w:rsidR="00660F65" w:rsidRPr="004A413F" w:rsidRDefault="00660F65" w:rsidP="004A413F">
      <w:pPr>
        <w:pStyle w:val="ListParagraph"/>
        <w:numPr>
          <w:ilvl w:val="0"/>
          <w:numId w:val="1"/>
        </w:numPr>
        <w:jc w:val="both"/>
        <w:rPr>
          <w:rFonts w:ascii="Bookman Old Style" w:hAnsi="Bookman Old Style"/>
          <w:sz w:val="24"/>
          <w:szCs w:val="24"/>
        </w:rPr>
      </w:pPr>
      <w:r w:rsidRPr="004A413F">
        <w:rPr>
          <w:rFonts w:ascii="Bookman Old Style" w:hAnsi="Bookman Old Style"/>
          <w:sz w:val="24"/>
          <w:szCs w:val="24"/>
        </w:rPr>
        <w:t xml:space="preserve">A voluntary disclosure must be complete and accurate, covering all relevant periods where there was previously inaccurate, incomplete or unreported information regarding the taxpayer’s affairs </w:t>
      </w:r>
    </w:p>
    <w:p w14:paraId="02EDAC08" w14:textId="5FDE6D44" w:rsidR="00660F65" w:rsidRPr="004A413F" w:rsidRDefault="00660F65" w:rsidP="004A413F">
      <w:pPr>
        <w:pStyle w:val="ListParagraph"/>
        <w:numPr>
          <w:ilvl w:val="0"/>
          <w:numId w:val="1"/>
        </w:numPr>
        <w:jc w:val="both"/>
        <w:rPr>
          <w:rFonts w:ascii="Bookman Old Style" w:hAnsi="Bookman Old Style"/>
          <w:sz w:val="24"/>
          <w:szCs w:val="24"/>
        </w:rPr>
      </w:pPr>
      <w:r w:rsidRPr="004A413F">
        <w:rPr>
          <w:rFonts w:ascii="Bookman Old Style" w:hAnsi="Bookman Old Style"/>
          <w:sz w:val="24"/>
          <w:szCs w:val="24"/>
        </w:rPr>
        <w:t>A taxpayer who is subject to ongoing compliance action in respect of a given tax head and a particulartax period may nonetheless make voluntary disclosure in relation to a different tax head in the same or different period or the same tax head in a different period. This is allowed provided that the information that is disclosed would not inevitably have been discovered by the ongoing compliance action</w:t>
      </w:r>
    </w:p>
    <w:p w14:paraId="1724FD71" w14:textId="153C0378" w:rsidR="00660F65" w:rsidRPr="004A413F" w:rsidRDefault="00660F65" w:rsidP="004A413F">
      <w:pPr>
        <w:jc w:val="both"/>
        <w:rPr>
          <w:rFonts w:ascii="Bookman Old Style" w:hAnsi="Bookman Old Style"/>
          <w:sz w:val="24"/>
          <w:szCs w:val="24"/>
        </w:rPr>
      </w:pPr>
      <w:r w:rsidRPr="004A413F">
        <w:rPr>
          <w:rFonts w:ascii="Bookman Old Style" w:hAnsi="Bookman Old Style"/>
          <w:sz w:val="24"/>
          <w:szCs w:val="24"/>
        </w:rPr>
        <w:t>For example, a taxpayer whose VAT books of accounts are being audited for the FY 2020/2021 may still make a valid voluntary disclosure of income tax liability for the same financial year or VAT for the previous FY 2019/2020</w:t>
      </w:r>
    </w:p>
    <w:p w14:paraId="004043B9" w14:textId="77777777" w:rsidR="00660F65" w:rsidRPr="004A413F" w:rsidRDefault="00660F65" w:rsidP="004A413F">
      <w:pPr>
        <w:jc w:val="both"/>
        <w:rPr>
          <w:rFonts w:ascii="Bookman Old Style" w:hAnsi="Bookman Old Style"/>
          <w:sz w:val="24"/>
          <w:szCs w:val="24"/>
        </w:rPr>
      </w:pPr>
      <w:r w:rsidRPr="004A413F">
        <w:rPr>
          <w:rFonts w:ascii="Bookman Old Style" w:hAnsi="Bookman Old Style"/>
          <w:b/>
          <w:sz w:val="24"/>
          <w:szCs w:val="24"/>
        </w:rPr>
        <w:t>Is Voluntary Disclosure backed by law?</w:t>
      </w:r>
      <w:r w:rsidRPr="004A413F">
        <w:rPr>
          <w:rFonts w:ascii="Bookman Old Style" w:hAnsi="Bookman Old Style"/>
          <w:sz w:val="24"/>
          <w:szCs w:val="24"/>
        </w:rPr>
        <w:t xml:space="preserve"> </w:t>
      </w:r>
    </w:p>
    <w:p w14:paraId="3A5DCC84" w14:textId="3C72C7BB" w:rsidR="00660F65" w:rsidRPr="004A413F" w:rsidRDefault="00660F65" w:rsidP="004A413F">
      <w:pPr>
        <w:jc w:val="both"/>
        <w:rPr>
          <w:rFonts w:ascii="Bookman Old Style" w:hAnsi="Bookman Old Style"/>
          <w:sz w:val="24"/>
          <w:szCs w:val="24"/>
        </w:rPr>
      </w:pPr>
      <w:r w:rsidRPr="004A413F">
        <w:rPr>
          <w:rFonts w:ascii="Bookman Old Style" w:hAnsi="Bookman Old Style"/>
          <w:sz w:val="24"/>
          <w:szCs w:val="24"/>
        </w:rPr>
        <w:t>Yes</w:t>
      </w:r>
      <w:r w:rsidRPr="004A413F">
        <w:rPr>
          <w:rFonts w:ascii="Bookman Old Style" w:hAnsi="Bookman Old Style"/>
          <w:b/>
          <w:sz w:val="24"/>
          <w:szCs w:val="24"/>
        </w:rPr>
        <w:t>. Section 66(1a)</w:t>
      </w:r>
      <w:r w:rsidRPr="004A413F">
        <w:rPr>
          <w:rFonts w:ascii="Bookman Old Style" w:hAnsi="Bookman Old Style"/>
          <w:sz w:val="24"/>
          <w:szCs w:val="24"/>
        </w:rPr>
        <w:t xml:space="preserve"> of the Tax Procedures Code Act (TPCA) provides for preferential treatment for taxpayers who make a voluntary disclosure of non-compliance with tax laws.</w:t>
      </w:r>
    </w:p>
    <w:p w14:paraId="1A651B44" w14:textId="59A02B0E" w:rsidR="00660F65" w:rsidRPr="004A413F" w:rsidRDefault="00660F65" w:rsidP="004A413F">
      <w:pPr>
        <w:jc w:val="both"/>
        <w:rPr>
          <w:rFonts w:ascii="Bookman Old Style" w:hAnsi="Bookman Old Style"/>
          <w:i/>
          <w:sz w:val="24"/>
          <w:szCs w:val="24"/>
        </w:rPr>
      </w:pPr>
      <w:r w:rsidRPr="004A413F">
        <w:rPr>
          <w:rFonts w:ascii="Bookman Old Style" w:hAnsi="Bookman Old Style"/>
          <w:i/>
          <w:sz w:val="24"/>
          <w:szCs w:val="24"/>
        </w:rPr>
        <w:t>A taxpayer who voluntarily discloses any tax that should Voluntary Disclosure - Vol. 1, Issue 1 FY 2020-21 3 have been declared to the Commissioner, may enter into an agreement with the Commissioner to pay the outstanding unpaid tax and that person shall not be required to pay any interest or fine due.</w:t>
      </w:r>
    </w:p>
    <w:p w14:paraId="4A5E8A9B" w14:textId="77777777" w:rsidR="00660F65" w:rsidRPr="004A413F" w:rsidRDefault="00660F65" w:rsidP="004A413F">
      <w:pPr>
        <w:jc w:val="both"/>
        <w:rPr>
          <w:rFonts w:ascii="Bookman Old Style" w:hAnsi="Bookman Old Style"/>
          <w:sz w:val="24"/>
          <w:szCs w:val="24"/>
        </w:rPr>
      </w:pPr>
      <w:r w:rsidRPr="004A413F">
        <w:rPr>
          <w:rFonts w:ascii="Bookman Old Style" w:hAnsi="Bookman Old Style"/>
          <w:sz w:val="24"/>
          <w:szCs w:val="24"/>
        </w:rPr>
        <w:t xml:space="preserve">Voluntary Disclosure covers penalties and interest under the following laws: </w:t>
      </w:r>
    </w:p>
    <w:p w14:paraId="3A6A5F7A" w14:textId="77777777" w:rsidR="00660F65" w:rsidRPr="004A413F" w:rsidRDefault="00660F65" w:rsidP="004A413F">
      <w:pPr>
        <w:pStyle w:val="ListParagraph"/>
        <w:numPr>
          <w:ilvl w:val="0"/>
          <w:numId w:val="2"/>
        </w:numPr>
        <w:jc w:val="both"/>
        <w:rPr>
          <w:rFonts w:ascii="Bookman Old Style" w:hAnsi="Bookman Old Style"/>
          <w:i/>
          <w:sz w:val="24"/>
          <w:szCs w:val="24"/>
        </w:rPr>
      </w:pPr>
      <w:r w:rsidRPr="004A413F">
        <w:rPr>
          <w:rFonts w:ascii="Bookman Old Style" w:hAnsi="Bookman Old Style"/>
          <w:sz w:val="24"/>
          <w:szCs w:val="24"/>
        </w:rPr>
        <w:t xml:space="preserve">The Income Tax Act. Cap 340 </w:t>
      </w:r>
    </w:p>
    <w:p w14:paraId="1C643DBB" w14:textId="77777777" w:rsidR="00660F65" w:rsidRPr="004A413F" w:rsidRDefault="00660F65" w:rsidP="004A413F">
      <w:pPr>
        <w:pStyle w:val="ListParagraph"/>
        <w:numPr>
          <w:ilvl w:val="0"/>
          <w:numId w:val="2"/>
        </w:numPr>
        <w:jc w:val="both"/>
        <w:rPr>
          <w:rFonts w:ascii="Bookman Old Style" w:hAnsi="Bookman Old Style"/>
          <w:i/>
          <w:sz w:val="24"/>
          <w:szCs w:val="24"/>
        </w:rPr>
      </w:pPr>
      <w:r w:rsidRPr="004A413F">
        <w:rPr>
          <w:rFonts w:ascii="Bookman Old Style" w:hAnsi="Bookman Old Style"/>
          <w:sz w:val="24"/>
          <w:szCs w:val="24"/>
        </w:rPr>
        <w:t xml:space="preserve">The Value Added Tax Act. Cap 349 </w:t>
      </w:r>
    </w:p>
    <w:p w14:paraId="6CBF3221" w14:textId="77777777" w:rsidR="00660F65" w:rsidRPr="004A413F" w:rsidRDefault="00660F65" w:rsidP="004A413F">
      <w:pPr>
        <w:pStyle w:val="ListParagraph"/>
        <w:numPr>
          <w:ilvl w:val="0"/>
          <w:numId w:val="2"/>
        </w:numPr>
        <w:jc w:val="both"/>
        <w:rPr>
          <w:rFonts w:ascii="Bookman Old Style" w:hAnsi="Bookman Old Style"/>
          <w:i/>
          <w:sz w:val="24"/>
          <w:szCs w:val="24"/>
        </w:rPr>
      </w:pPr>
      <w:r w:rsidRPr="004A413F">
        <w:rPr>
          <w:rFonts w:ascii="Bookman Old Style" w:hAnsi="Bookman Old Style"/>
          <w:sz w:val="24"/>
          <w:szCs w:val="24"/>
        </w:rPr>
        <w:t xml:space="preserve">The Excise Duty Act, 2014 </w:t>
      </w:r>
    </w:p>
    <w:p w14:paraId="7F4EB3F0" w14:textId="77777777" w:rsidR="00660F65" w:rsidRPr="004A413F" w:rsidRDefault="00660F65" w:rsidP="004A413F">
      <w:pPr>
        <w:pStyle w:val="ListParagraph"/>
        <w:numPr>
          <w:ilvl w:val="0"/>
          <w:numId w:val="2"/>
        </w:numPr>
        <w:jc w:val="both"/>
        <w:rPr>
          <w:rFonts w:ascii="Bookman Old Style" w:hAnsi="Bookman Old Style"/>
          <w:i/>
          <w:sz w:val="24"/>
          <w:szCs w:val="24"/>
        </w:rPr>
      </w:pPr>
      <w:r w:rsidRPr="004A413F">
        <w:rPr>
          <w:rFonts w:ascii="Bookman Old Style" w:hAnsi="Bookman Old Style"/>
          <w:sz w:val="24"/>
          <w:szCs w:val="24"/>
        </w:rPr>
        <w:lastRenderedPageBreak/>
        <w:t xml:space="preserve">The Stamp Duty Act, 2014 </w:t>
      </w:r>
    </w:p>
    <w:p w14:paraId="2D9DAAF3" w14:textId="77777777" w:rsidR="00660F65" w:rsidRPr="004A413F" w:rsidRDefault="00660F65" w:rsidP="004A413F">
      <w:pPr>
        <w:pStyle w:val="ListParagraph"/>
        <w:numPr>
          <w:ilvl w:val="0"/>
          <w:numId w:val="2"/>
        </w:numPr>
        <w:jc w:val="both"/>
        <w:rPr>
          <w:rFonts w:ascii="Bookman Old Style" w:hAnsi="Bookman Old Style"/>
          <w:i/>
          <w:sz w:val="24"/>
          <w:szCs w:val="24"/>
        </w:rPr>
      </w:pPr>
      <w:r w:rsidRPr="004A413F">
        <w:rPr>
          <w:rFonts w:ascii="Bookman Old Style" w:hAnsi="Bookman Old Style"/>
          <w:sz w:val="24"/>
          <w:szCs w:val="24"/>
        </w:rPr>
        <w:t xml:space="preserve">The Lotteries &amp; Gaming Act, 2016 </w:t>
      </w:r>
    </w:p>
    <w:p w14:paraId="568CDEE7" w14:textId="23C695F6" w:rsidR="00660F65" w:rsidRPr="004A413F" w:rsidRDefault="00660F65" w:rsidP="004A413F">
      <w:pPr>
        <w:pStyle w:val="ListParagraph"/>
        <w:numPr>
          <w:ilvl w:val="0"/>
          <w:numId w:val="2"/>
        </w:numPr>
        <w:jc w:val="both"/>
        <w:rPr>
          <w:rFonts w:ascii="Bookman Old Style" w:hAnsi="Bookman Old Style"/>
          <w:i/>
          <w:sz w:val="24"/>
          <w:szCs w:val="24"/>
        </w:rPr>
      </w:pPr>
      <w:r w:rsidRPr="004A413F">
        <w:rPr>
          <w:rFonts w:ascii="Bookman Old Style" w:hAnsi="Bookman Old Style"/>
          <w:sz w:val="24"/>
          <w:szCs w:val="24"/>
        </w:rPr>
        <w:t>The Tax Procedures Code Act, 2014</w:t>
      </w:r>
    </w:p>
    <w:p w14:paraId="59266013" w14:textId="77777777" w:rsidR="00660F65" w:rsidRPr="004A413F" w:rsidRDefault="00660F65" w:rsidP="004A413F">
      <w:pPr>
        <w:jc w:val="both"/>
        <w:rPr>
          <w:rFonts w:ascii="Bookman Old Style" w:hAnsi="Bookman Old Style"/>
          <w:sz w:val="24"/>
          <w:szCs w:val="24"/>
        </w:rPr>
      </w:pPr>
      <w:r w:rsidRPr="004A413F">
        <w:rPr>
          <w:rFonts w:ascii="Bookman Old Style" w:hAnsi="Bookman Old Style"/>
          <w:b/>
          <w:sz w:val="24"/>
          <w:szCs w:val="24"/>
        </w:rPr>
        <w:t>Why did URA introduce Voluntary Disclosure?</w:t>
      </w:r>
      <w:r w:rsidRPr="004A413F">
        <w:rPr>
          <w:rFonts w:ascii="Bookman Old Style" w:hAnsi="Bookman Old Style"/>
          <w:sz w:val="24"/>
          <w:szCs w:val="24"/>
        </w:rPr>
        <w:t xml:space="preserve"> </w:t>
      </w:r>
    </w:p>
    <w:p w14:paraId="1473C614" w14:textId="30409298" w:rsidR="00660F65" w:rsidRPr="004A413F" w:rsidRDefault="00660F65" w:rsidP="004A413F">
      <w:pPr>
        <w:jc w:val="both"/>
        <w:rPr>
          <w:rFonts w:ascii="Bookman Old Style" w:hAnsi="Bookman Old Style"/>
          <w:sz w:val="24"/>
          <w:szCs w:val="24"/>
        </w:rPr>
      </w:pPr>
      <w:r w:rsidRPr="004A413F">
        <w:rPr>
          <w:rFonts w:ascii="Bookman Old Style" w:hAnsi="Bookman Old Style"/>
          <w:sz w:val="24"/>
          <w:szCs w:val="24"/>
        </w:rPr>
        <w:t>The main reason for the Voluntary Disclosure Program is to enable the taxpayer to return to full compliant status with respect to legal obligations. URA found out that many taxpayers not have complied and need to apply for the voluntary disclosure program. This was exhibited through;</w:t>
      </w:r>
    </w:p>
    <w:p w14:paraId="401AD499"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Issuance and purchase of fictitious invoices or fake invoice to claim input tax </w:t>
      </w:r>
    </w:p>
    <w:p w14:paraId="5AE2E555"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Misrepresentation of the loan portfolio for example claim to have borrowed money and claim interest </w:t>
      </w:r>
    </w:p>
    <w:p w14:paraId="3276301F"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Misrepresentation of overseas entities in domestic transactions </w:t>
      </w:r>
    </w:p>
    <w:p w14:paraId="55D8B6A1"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Omitting from a statement made to a tax officer any matter or thing without which the statement is false or misleading in a material particular eg misrepresenting employee benefits </w:t>
      </w:r>
    </w:p>
    <w:p w14:paraId="03288B48"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Abuse of Tax Identification Number (TIN) – impersonation, duplicate TIN, false TIN </w:t>
      </w:r>
    </w:p>
    <w:p w14:paraId="6B3FDE47"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Misclassification and undervaluation of imports </w:t>
      </w:r>
    </w:p>
    <w:p w14:paraId="3F2D51D3"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Inflation of expenses </w:t>
      </w:r>
    </w:p>
    <w:p w14:paraId="02FABA8A"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Suppression of gross profit margin </w:t>
      </w:r>
    </w:p>
    <w:p w14:paraId="758DA978"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Perpetual late filing 4 Voluntary Disclosure - Vol. 1, Issue 1 FY 2020-21</w:t>
      </w:r>
    </w:p>
    <w:p w14:paraId="3A8CD14D"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Mismatch between sales and export value</w:t>
      </w:r>
    </w:p>
    <w:p w14:paraId="169F2125"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Mismatch between sales declared for VAT and income tax purposes </w:t>
      </w:r>
    </w:p>
    <w:p w14:paraId="5F4E15E7"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Mismatch between payments from third parties (including government) and declared income </w:t>
      </w:r>
    </w:p>
    <w:p w14:paraId="7C104210"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Frequent importers with the only declared source of income as employment </w:t>
      </w:r>
    </w:p>
    <w:p w14:paraId="174DD682"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Importers not up to date with domestic taxes obligations for example liable for VAT registration and still not VAT registered </w:t>
      </w:r>
    </w:p>
    <w:p w14:paraId="4FDBA9DE"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Persons earning taxable income and not registered for tax </w:t>
      </w:r>
    </w:p>
    <w:p w14:paraId="673F2497" w14:textId="7777777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 xml:space="preserve">Under declaration of rental income </w:t>
      </w:r>
    </w:p>
    <w:p w14:paraId="384494F4" w14:textId="7C6B9DE7" w:rsidR="00660F65" w:rsidRPr="004A413F" w:rsidRDefault="00660F65" w:rsidP="004A413F">
      <w:pPr>
        <w:pStyle w:val="ListParagraph"/>
        <w:numPr>
          <w:ilvl w:val="0"/>
          <w:numId w:val="3"/>
        </w:numPr>
        <w:jc w:val="both"/>
        <w:rPr>
          <w:rFonts w:ascii="Bookman Old Style" w:hAnsi="Bookman Old Style"/>
          <w:i/>
          <w:sz w:val="24"/>
          <w:szCs w:val="24"/>
        </w:rPr>
      </w:pPr>
      <w:r w:rsidRPr="004A413F">
        <w:rPr>
          <w:rFonts w:ascii="Bookman Old Style" w:hAnsi="Bookman Old Style"/>
          <w:sz w:val="24"/>
          <w:szCs w:val="24"/>
        </w:rPr>
        <w:t>Lumping up supplies including tenants</w:t>
      </w:r>
    </w:p>
    <w:p w14:paraId="7B0D93BA" w14:textId="77777777" w:rsidR="00660F65" w:rsidRPr="004A413F" w:rsidRDefault="00660F65" w:rsidP="004A413F">
      <w:pPr>
        <w:jc w:val="both"/>
        <w:rPr>
          <w:rFonts w:ascii="Bookman Old Style" w:hAnsi="Bookman Old Style"/>
          <w:sz w:val="24"/>
          <w:szCs w:val="24"/>
        </w:rPr>
      </w:pPr>
      <w:r w:rsidRPr="004A413F">
        <w:rPr>
          <w:rFonts w:ascii="Bookman Old Style" w:hAnsi="Bookman Old Style"/>
          <w:b/>
          <w:sz w:val="24"/>
          <w:szCs w:val="24"/>
        </w:rPr>
        <w:t>What benefits does Voluntary Disclosure extend to taxpayers and the public?</w:t>
      </w:r>
      <w:r w:rsidRPr="004A413F">
        <w:rPr>
          <w:rFonts w:ascii="Bookman Old Style" w:hAnsi="Bookman Old Style"/>
          <w:sz w:val="24"/>
          <w:szCs w:val="24"/>
        </w:rPr>
        <w:t xml:space="preserve"> </w:t>
      </w:r>
    </w:p>
    <w:p w14:paraId="6DCC8C27" w14:textId="77777777" w:rsidR="00660F65" w:rsidRPr="004A413F" w:rsidRDefault="00660F65" w:rsidP="004A413F">
      <w:pPr>
        <w:pStyle w:val="ListParagraph"/>
        <w:numPr>
          <w:ilvl w:val="0"/>
          <w:numId w:val="4"/>
        </w:numPr>
        <w:jc w:val="both"/>
        <w:rPr>
          <w:rFonts w:ascii="Bookman Old Style" w:hAnsi="Bookman Old Style"/>
          <w:sz w:val="24"/>
          <w:szCs w:val="24"/>
        </w:rPr>
      </w:pPr>
      <w:r w:rsidRPr="004A413F">
        <w:rPr>
          <w:rFonts w:ascii="Bookman Old Style" w:hAnsi="Bookman Old Style"/>
          <w:sz w:val="24"/>
          <w:szCs w:val="24"/>
        </w:rPr>
        <w:t xml:space="preserve">Avoid paying a penalty </w:t>
      </w:r>
    </w:p>
    <w:p w14:paraId="7DE5DDD6" w14:textId="77777777" w:rsidR="00660F65" w:rsidRPr="004A413F" w:rsidRDefault="00660F65" w:rsidP="004A413F">
      <w:pPr>
        <w:pStyle w:val="ListParagraph"/>
        <w:numPr>
          <w:ilvl w:val="0"/>
          <w:numId w:val="4"/>
        </w:numPr>
        <w:jc w:val="both"/>
        <w:rPr>
          <w:rFonts w:ascii="Bookman Old Style" w:hAnsi="Bookman Old Style"/>
          <w:sz w:val="24"/>
          <w:szCs w:val="24"/>
        </w:rPr>
      </w:pPr>
      <w:r w:rsidRPr="004A413F">
        <w:rPr>
          <w:rFonts w:ascii="Bookman Old Style" w:hAnsi="Bookman Old Style"/>
          <w:sz w:val="24"/>
          <w:szCs w:val="24"/>
        </w:rPr>
        <w:t xml:space="preserve">Avoid paying interest </w:t>
      </w:r>
    </w:p>
    <w:p w14:paraId="3D4EDEDA" w14:textId="77777777" w:rsidR="00660F65" w:rsidRPr="004A413F" w:rsidRDefault="00660F65" w:rsidP="004A413F">
      <w:pPr>
        <w:pStyle w:val="ListParagraph"/>
        <w:numPr>
          <w:ilvl w:val="0"/>
          <w:numId w:val="4"/>
        </w:numPr>
        <w:jc w:val="both"/>
        <w:rPr>
          <w:rFonts w:ascii="Bookman Old Style" w:hAnsi="Bookman Old Style"/>
          <w:sz w:val="24"/>
          <w:szCs w:val="24"/>
        </w:rPr>
      </w:pPr>
      <w:r w:rsidRPr="004A413F">
        <w:rPr>
          <w:rFonts w:ascii="Bookman Old Style" w:hAnsi="Bookman Old Style"/>
          <w:sz w:val="24"/>
          <w:szCs w:val="24"/>
        </w:rPr>
        <w:t xml:space="preserve">Have a fresh start </w:t>
      </w:r>
    </w:p>
    <w:p w14:paraId="47959A15" w14:textId="15C82F75" w:rsidR="00660F65" w:rsidRPr="004A413F" w:rsidRDefault="00660F65" w:rsidP="004A413F">
      <w:pPr>
        <w:pStyle w:val="ListParagraph"/>
        <w:numPr>
          <w:ilvl w:val="0"/>
          <w:numId w:val="4"/>
        </w:numPr>
        <w:jc w:val="both"/>
        <w:rPr>
          <w:rFonts w:ascii="Bookman Old Style" w:hAnsi="Bookman Old Style"/>
          <w:sz w:val="24"/>
          <w:szCs w:val="24"/>
        </w:rPr>
      </w:pPr>
      <w:r w:rsidRPr="004A413F">
        <w:rPr>
          <w:rFonts w:ascii="Bookman Old Style" w:hAnsi="Bookman Old Style"/>
          <w:sz w:val="24"/>
          <w:szCs w:val="24"/>
        </w:rPr>
        <w:t>Create dialogue with URA team and gain more understanding and information on how to deal with taxes</w:t>
      </w:r>
    </w:p>
    <w:p w14:paraId="79747349" w14:textId="77777777" w:rsidR="004A413F" w:rsidRPr="004A413F" w:rsidRDefault="00660F65" w:rsidP="004A413F">
      <w:pPr>
        <w:jc w:val="both"/>
        <w:rPr>
          <w:rFonts w:ascii="Bookman Old Style" w:hAnsi="Bookman Old Style"/>
          <w:sz w:val="24"/>
          <w:szCs w:val="24"/>
        </w:rPr>
      </w:pPr>
      <w:r w:rsidRPr="004A413F">
        <w:rPr>
          <w:rFonts w:ascii="Bookman Old Style" w:hAnsi="Bookman Old Style"/>
          <w:b/>
          <w:sz w:val="24"/>
          <w:szCs w:val="24"/>
        </w:rPr>
        <w:t>What is the process of applying for voluntary disclosure?</w:t>
      </w:r>
      <w:r w:rsidRPr="004A413F">
        <w:rPr>
          <w:rFonts w:ascii="Bookman Old Style" w:hAnsi="Bookman Old Style"/>
          <w:sz w:val="24"/>
          <w:szCs w:val="24"/>
        </w:rPr>
        <w:t xml:space="preserve"> </w:t>
      </w:r>
    </w:p>
    <w:p w14:paraId="1ACC6AF2" w14:textId="77777777" w:rsidR="004A413F" w:rsidRPr="004A413F" w:rsidRDefault="00660F65" w:rsidP="004A413F">
      <w:pPr>
        <w:pStyle w:val="ListParagraph"/>
        <w:numPr>
          <w:ilvl w:val="0"/>
          <w:numId w:val="5"/>
        </w:numPr>
        <w:jc w:val="both"/>
        <w:rPr>
          <w:rFonts w:ascii="Bookman Old Style" w:hAnsi="Bookman Old Style"/>
          <w:sz w:val="24"/>
          <w:szCs w:val="24"/>
        </w:rPr>
      </w:pPr>
      <w:r w:rsidRPr="004A413F">
        <w:rPr>
          <w:rFonts w:ascii="Bookman Old Style" w:hAnsi="Bookman Old Style"/>
          <w:sz w:val="24"/>
          <w:szCs w:val="24"/>
        </w:rPr>
        <w:lastRenderedPageBreak/>
        <w:t xml:space="preserve">The taxpayer fills out the Voluntary Disclosure Form (VDF) from the URA web-portal; </w:t>
      </w:r>
    </w:p>
    <w:p w14:paraId="3BD16250" w14:textId="2F2F847B" w:rsidR="00660F65" w:rsidRPr="004A413F" w:rsidRDefault="00660F65" w:rsidP="004A413F">
      <w:pPr>
        <w:pStyle w:val="ListParagraph"/>
        <w:numPr>
          <w:ilvl w:val="0"/>
          <w:numId w:val="5"/>
        </w:numPr>
        <w:jc w:val="both"/>
        <w:rPr>
          <w:rFonts w:ascii="Bookman Old Style" w:hAnsi="Bookman Old Style"/>
          <w:sz w:val="24"/>
          <w:szCs w:val="24"/>
        </w:rPr>
      </w:pPr>
      <w:r w:rsidRPr="004A413F">
        <w:rPr>
          <w:rFonts w:ascii="Bookman Old Style" w:hAnsi="Bookman Old Style"/>
          <w:sz w:val="24"/>
          <w:szCs w:val="24"/>
        </w:rPr>
        <w:t>The taxpayer fills in the form specifying the following:</w:t>
      </w:r>
    </w:p>
    <w:p w14:paraId="64AC5771" w14:textId="77777777" w:rsidR="004A413F" w:rsidRPr="004A413F" w:rsidRDefault="004A413F" w:rsidP="004A413F">
      <w:pPr>
        <w:pStyle w:val="ListParagraph"/>
        <w:numPr>
          <w:ilvl w:val="0"/>
          <w:numId w:val="6"/>
        </w:numPr>
        <w:jc w:val="both"/>
        <w:rPr>
          <w:rFonts w:ascii="Bookman Old Style" w:hAnsi="Bookman Old Style"/>
          <w:sz w:val="24"/>
          <w:szCs w:val="24"/>
        </w:rPr>
      </w:pPr>
      <w:r w:rsidRPr="004A413F">
        <w:rPr>
          <w:rFonts w:ascii="Bookman Old Style" w:hAnsi="Bookman Old Style"/>
          <w:sz w:val="24"/>
          <w:szCs w:val="24"/>
        </w:rPr>
        <w:t xml:space="preserve">The full particulars of the taxpayer including name, business name, TIN (for registered taxpayers), address (Physical location, and postal address) telephone/ fax number and Email address </w:t>
      </w:r>
    </w:p>
    <w:p w14:paraId="3860FE48" w14:textId="77777777" w:rsidR="004A413F" w:rsidRPr="004A413F" w:rsidRDefault="004A413F" w:rsidP="004A413F">
      <w:pPr>
        <w:pStyle w:val="ListParagraph"/>
        <w:numPr>
          <w:ilvl w:val="0"/>
          <w:numId w:val="6"/>
        </w:numPr>
        <w:jc w:val="both"/>
        <w:rPr>
          <w:rFonts w:ascii="Bookman Old Style" w:hAnsi="Bookman Old Style"/>
          <w:sz w:val="24"/>
          <w:szCs w:val="24"/>
        </w:rPr>
      </w:pPr>
      <w:r w:rsidRPr="004A413F">
        <w:rPr>
          <w:rFonts w:ascii="Bookman Old Style" w:hAnsi="Bookman Old Style"/>
          <w:sz w:val="24"/>
          <w:szCs w:val="24"/>
        </w:rPr>
        <w:t>The nature of the offence committed</w:t>
      </w:r>
    </w:p>
    <w:p w14:paraId="4877869D" w14:textId="77777777" w:rsidR="004A413F" w:rsidRPr="004A413F" w:rsidRDefault="004A413F" w:rsidP="004A413F">
      <w:pPr>
        <w:pStyle w:val="ListParagraph"/>
        <w:numPr>
          <w:ilvl w:val="0"/>
          <w:numId w:val="6"/>
        </w:numPr>
        <w:jc w:val="both"/>
        <w:rPr>
          <w:rFonts w:ascii="Bookman Old Style" w:hAnsi="Bookman Old Style"/>
          <w:sz w:val="24"/>
          <w:szCs w:val="24"/>
        </w:rPr>
      </w:pPr>
      <w:r w:rsidRPr="004A413F">
        <w:rPr>
          <w:rFonts w:ascii="Bookman Old Style" w:hAnsi="Bookman Old Style"/>
          <w:sz w:val="24"/>
          <w:szCs w:val="24"/>
        </w:rPr>
        <w:t xml:space="preserve">The period to which the disclosure relates </w:t>
      </w:r>
    </w:p>
    <w:p w14:paraId="565F5A99" w14:textId="77777777" w:rsidR="004A413F" w:rsidRPr="004A413F" w:rsidRDefault="004A413F" w:rsidP="004A413F">
      <w:pPr>
        <w:pStyle w:val="ListParagraph"/>
        <w:numPr>
          <w:ilvl w:val="0"/>
          <w:numId w:val="6"/>
        </w:numPr>
        <w:jc w:val="both"/>
        <w:rPr>
          <w:rFonts w:ascii="Bookman Old Style" w:hAnsi="Bookman Old Style"/>
          <w:sz w:val="24"/>
          <w:szCs w:val="24"/>
        </w:rPr>
      </w:pPr>
      <w:r w:rsidRPr="004A413F">
        <w:rPr>
          <w:rFonts w:ascii="Bookman Old Style" w:hAnsi="Bookman Old Style"/>
          <w:sz w:val="24"/>
          <w:szCs w:val="24"/>
        </w:rPr>
        <w:t>Complete disclosure of all information about the misstatements or omissions to allow all the facts to be verified. All relevant documentation relating to the disclosure should be attached</w:t>
      </w:r>
    </w:p>
    <w:p w14:paraId="48685979" w14:textId="77777777" w:rsidR="004A413F" w:rsidRPr="004A413F" w:rsidRDefault="004A413F" w:rsidP="004A413F">
      <w:pPr>
        <w:pStyle w:val="ListParagraph"/>
        <w:numPr>
          <w:ilvl w:val="0"/>
          <w:numId w:val="6"/>
        </w:numPr>
        <w:jc w:val="both"/>
        <w:rPr>
          <w:rFonts w:ascii="Bookman Old Style" w:hAnsi="Bookman Old Style"/>
          <w:sz w:val="24"/>
          <w:szCs w:val="24"/>
        </w:rPr>
      </w:pPr>
      <w:r w:rsidRPr="004A413F">
        <w:rPr>
          <w:rFonts w:ascii="Bookman Old Style" w:hAnsi="Bookman Old Style"/>
          <w:sz w:val="24"/>
          <w:szCs w:val="24"/>
        </w:rPr>
        <w:t xml:space="preserve">A declaration that the information given entails a full disclosure </w:t>
      </w:r>
    </w:p>
    <w:p w14:paraId="4CFA2FDC" w14:textId="663D6181" w:rsidR="004A413F" w:rsidRPr="004A413F" w:rsidRDefault="004A413F" w:rsidP="004A413F">
      <w:pPr>
        <w:pStyle w:val="ListParagraph"/>
        <w:numPr>
          <w:ilvl w:val="0"/>
          <w:numId w:val="6"/>
        </w:numPr>
        <w:jc w:val="both"/>
        <w:rPr>
          <w:rFonts w:ascii="Bookman Old Style" w:hAnsi="Bookman Old Style"/>
          <w:sz w:val="24"/>
          <w:szCs w:val="24"/>
        </w:rPr>
      </w:pPr>
      <w:r w:rsidRPr="004A413F">
        <w:rPr>
          <w:rFonts w:ascii="Bookman Old Style" w:hAnsi="Bookman Old Style"/>
          <w:sz w:val="24"/>
          <w:szCs w:val="24"/>
        </w:rPr>
        <w:t>Full name and signature of the person making the disclosure.</w:t>
      </w:r>
    </w:p>
    <w:p w14:paraId="5BD276F1" w14:textId="059DB847" w:rsidR="004A413F" w:rsidRPr="004A413F" w:rsidRDefault="004A413F" w:rsidP="004A413F">
      <w:pPr>
        <w:ind w:left="720"/>
        <w:jc w:val="both"/>
        <w:rPr>
          <w:rFonts w:ascii="Bookman Old Style" w:hAnsi="Bookman Old Style"/>
          <w:sz w:val="24"/>
          <w:szCs w:val="24"/>
        </w:rPr>
      </w:pPr>
      <w:r w:rsidRPr="004A413F">
        <w:rPr>
          <w:rFonts w:ascii="Bookman Old Style" w:hAnsi="Bookman Old Style"/>
          <w:sz w:val="24"/>
          <w:szCs w:val="24"/>
        </w:rPr>
        <w:t>(Note: for Partnership or Corporate organizations, particulars of the authorized person(s) should be included)</w:t>
      </w:r>
    </w:p>
    <w:p w14:paraId="7A99177E" w14:textId="77777777" w:rsidR="004A413F" w:rsidRPr="004A413F" w:rsidRDefault="004A413F" w:rsidP="004A413F">
      <w:pPr>
        <w:pStyle w:val="ListParagraph"/>
        <w:numPr>
          <w:ilvl w:val="0"/>
          <w:numId w:val="5"/>
        </w:numPr>
        <w:jc w:val="both"/>
        <w:rPr>
          <w:rFonts w:ascii="Bookman Old Style" w:hAnsi="Bookman Old Style"/>
          <w:sz w:val="24"/>
          <w:szCs w:val="24"/>
        </w:rPr>
      </w:pPr>
      <w:r w:rsidRPr="004A413F">
        <w:rPr>
          <w:rFonts w:ascii="Bookman Old Style" w:hAnsi="Bookman Old Style"/>
          <w:sz w:val="24"/>
          <w:szCs w:val="24"/>
        </w:rPr>
        <w:t xml:space="preserve">The taxpayer makes payment of the principal tax due and attaches the Payment Registration Number (PRN) form highlighting the payment made </w:t>
      </w:r>
    </w:p>
    <w:p w14:paraId="3A7BAF3D" w14:textId="77777777" w:rsidR="004A413F" w:rsidRPr="004A413F" w:rsidRDefault="004A413F" w:rsidP="004A413F">
      <w:pPr>
        <w:pStyle w:val="ListParagraph"/>
        <w:numPr>
          <w:ilvl w:val="0"/>
          <w:numId w:val="5"/>
        </w:numPr>
        <w:jc w:val="both"/>
        <w:rPr>
          <w:rFonts w:ascii="Bookman Old Style" w:hAnsi="Bookman Old Style"/>
          <w:sz w:val="24"/>
          <w:szCs w:val="24"/>
        </w:rPr>
      </w:pPr>
      <w:r w:rsidRPr="004A413F">
        <w:rPr>
          <w:rFonts w:ascii="Bookman Old Style" w:hAnsi="Bookman Old Style"/>
          <w:sz w:val="24"/>
          <w:szCs w:val="24"/>
        </w:rPr>
        <w:t xml:space="preserve">The taxpayer submits the form to any URA office near them or online via email to services@ura.go.ug </w:t>
      </w:r>
    </w:p>
    <w:p w14:paraId="7D275905" w14:textId="77777777" w:rsidR="004A413F" w:rsidRPr="004A413F" w:rsidRDefault="004A413F" w:rsidP="004A413F">
      <w:pPr>
        <w:pStyle w:val="ListParagraph"/>
        <w:numPr>
          <w:ilvl w:val="0"/>
          <w:numId w:val="5"/>
        </w:numPr>
        <w:jc w:val="both"/>
        <w:rPr>
          <w:rFonts w:ascii="Bookman Old Style" w:hAnsi="Bookman Old Style"/>
          <w:sz w:val="24"/>
          <w:szCs w:val="24"/>
        </w:rPr>
      </w:pPr>
      <w:r w:rsidRPr="004A413F">
        <w:rPr>
          <w:rFonts w:ascii="Bookman Old Style" w:hAnsi="Bookman Old Style"/>
          <w:sz w:val="24"/>
          <w:szCs w:val="24"/>
        </w:rPr>
        <w:t xml:space="preserve">The Commissioner General ascertains the taxpayer’s total liability connected to the offence committed including interest and penalties </w:t>
      </w:r>
    </w:p>
    <w:p w14:paraId="48782EB6" w14:textId="77777777" w:rsidR="004A413F" w:rsidRPr="004A413F" w:rsidRDefault="004A413F" w:rsidP="004A413F">
      <w:pPr>
        <w:pStyle w:val="ListParagraph"/>
        <w:numPr>
          <w:ilvl w:val="0"/>
          <w:numId w:val="5"/>
        </w:numPr>
        <w:jc w:val="both"/>
        <w:rPr>
          <w:rFonts w:ascii="Bookman Old Style" w:hAnsi="Bookman Old Style"/>
          <w:sz w:val="24"/>
          <w:szCs w:val="24"/>
        </w:rPr>
      </w:pPr>
      <w:r w:rsidRPr="004A413F">
        <w:rPr>
          <w:rFonts w:ascii="Bookman Old Style" w:hAnsi="Bookman Old Style"/>
          <w:sz w:val="24"/>
          <w:szCs w:val="24"/>
        </w:rPr>
        <w:t xml:space="preserve">The Commissioner General ascertains that the taxpayer has unequivocally acknowledged committing the offence </w:t>
      </w:r>
    </w:p>
    <w:p w14:paraId="79CE198D" w14:textId="77777777" w:rsidR="004A413F" w:rsidRPr="004A413F" w:rsidRDefault="004A413F" w:rsidP="004A413F">
      <w:pPr>
        <w:pStyle w:val="ListParagraph"/>
        <w:numPr>
          <w:ilvl w:val="0"/>
          <w:numId w:val="5"/>
        </w:numPr>
        <w:jc w:val="both"/>
        <w:rPr>
          <w:rFonts w:ascii="Bookman Old Style" w:hAnsi="Bookman Old Style"/>
          <w:sz w:val="24"/>
          <w:szCs w:val="24"/>
        </w:rPr>
      </w:pPr>
      <w:r w:rsidRPr="004A413F">
        <w:rPr>
          <w:rFonts w:ascii="Bookman Old Style" w:hAnsi="Bookman Old Style"/>
          <w:sz w:val="24"/>
          <w:szCs w:val="24"/>
        </w:rPr>
        <w:t xml:space="preserve">The Commissioner General ascertains that no action by URA such as a request for information, an advisory, notice of audit, query, visit by compliance officers or anything similar to this has prompted the disclosure </w:t>
      </w:r>
    </w:p>
    <w:p w14:paraId="720A0D83" w14:textId="77777777" w:rsidR="004A413F" w:rsidRPr="004A413F" w:rsidRDefault="004A413F" w:rsidP="004A413F">
      <w:pPr>
        <w:pStyle w:val="ListParagraph"/>
        <w:numPr>
          <w:ilvl w:val="0"/>
          <w:numId w:val="5"/>
        </w:numPr>
        <w:jc w:val="both"/>
        <w:rPr>
          <w:rFonts w:ascii="Bookman Old Style" w:hAnsi="Bookman Old Style"/>
          <w:sz w:val="24"/>
          <w:szCs w:val="24"/>
        </w:rPr>
      </w:pPr>
      <w:r w:rsidRPr="004A413F">
        <w:rPr>
          <w:rFonts w:ascii="Bookman Old Style" w:hAnsi="Bookman Old Style"/>
          <w:sz w:val="24"/>
          <w:szCs w:val="24"/>
        </w:rPr>
        <w:t xml:space="preserve">The Commissioner General ascertains that there is no pending investigation into the taxpayer’s affairs related to the offence disclosed </w:t>
      </w:r>
    </w:p>
    <w:p w14:paraId="0EB325FB" w14:textId="06B552DB" w:rsidR="004A413F" w:rsidRPr="004A413F" w:rsidRDefault="004A413F" w:rsidP="004A413F">
      <w:pPr>
        <w:pStyle w:val="ListParagraph"/>
        <w:numPr>
          <w:ilvl w:val="0"/>
          <w:numId w:val="5"/>
        </w:numPr>
        <w:jc w:val="both"/>
        <w:rPr>
          <w:rFonts w:ascii="Bookman Old Style" w:hAnsi="Bookman Old Style"/>
          <w:sz w:val="24"/>
          <w:szCs w:val="24"/>
        </w:rPr>
      </w:pPr>
      <w:r w:rsidRPr="004A413F">
        <w:rPr>
          <w:rFonts w:ascii="Bookman Old Style" w:hAnsi="Bookman Old Style"/>
          <w:sz w:val="24"/>
          <w:szCs w:val="24"/>
        </w:rPr>
        <w:t>Where the Commissioner General has confirmed that the application qualifies for the voluntary disclosure program, he or she issues a Voluntary Disclosure Certificate to the taxpayer. Where the Commissioner General ascertains that the taxpayer does not qualify for the voluntary disclosure program, he or she issues a rejection to the taxpayer</w:t>
      </w:r>
    </w:p>
    <w:p w14:paraId="7AF83398" w14:textId="77777777" w:rsidR="004A413F" w:rsidRPr="004A413F" w:rsidRDefault="004A413F" w:rsidP="004A413F">
      <w:pPr>
        <w:jc w:val="both"/>
        <w:rPr>
          <w:rFonts w:ascii="Bookman Old Style" w:hAnsi="Bookman Old Style"/>
          <w:sz w:val="24"/>
          <w:szCs w:val="24"/>
        </w:rPr>
      </w:pPr>
      <w:r w:rsidRPr="004A413F">
        <w:rPr>
          <w:rFonts w:ascii="Bookman Old Style" w:hAnsi="Bookman Old Style"/>
          <w:b/>
          <w:sz w:val="24"/>
          <w:szCs w:val="24"/>
        </w:rPr>
        <w:t>What is a Voluntary Disclosure Form (VDF)</w:t>
      </w:r>
      <w:r w:rsidRPr="004A413F">
        <w:rPr>
          <w:rFonts w:ascii="Bookman Old Style" w:hAnsi="Bookman Old Style"/>
          <w:b/>
          <w:sz w:val="24"/>
          <w:szCs w:val="24"/>
          <w:lang w:val="en-US"/>
        </w:rPr>
        <w:t>?</w:t>
      </w:r>
      <w:r w:rsidRPr="004A413F">
        <w:rPr>
          <w:rFonts w:ascii="Bookman Old Style" w:hAnsi="Bookman Old Style"/>
          <w:sz w:val="24"/>
          <w:szCs w:val="24"/>
        </w:rPr>
        <w:t xml:space="preserve"> </w:t>
      </w:r>
    </w:p>
    <w:p w14:paraId="1D500104" w14:textId="77777777" w:rsidR="004A413F" w:rsidRPr="004A413F" w:rsidRDefault="004A413F" w:rsidP="004A413F">
      <w:pPr>
        <w:jc w:val="both"/>
        <w:rPr>
          <w:rFonts w:ascii="Bookman Old Style" w:hAnsi="Bookman Old Style"/>
          <w:sz w:val="24"/>
          <w:szCs w:val="24"/>
        </w:rPr>
      </w:pPr>
      <w:r w:rsidRPr="004A413F">
        <w:rPr>
          <w:rFonts w:ascii="Bookman Old Style" w:hAnsi="Bookman Old Style"/>
          <w:sz w:val="24"/>
          <w:szCs w:val="24"/>
        </w:rPr>
        <w:t xml:space="preserve">The Commissioner General has prescribed a Voluntary Disclosure Form (VDF) to be used for purposes of making Voluntary Disclosures, and any person applying under the Voluntary Disclosure Program will be required to fill the VDF. This form is available on the URA web-portal for free. </w:t>
      </w:r>
    </w:p>
    <w:p w14:paraId="75383D33" w14:textId="2143C1D5" w:rsidR="004A413F" w:rsidRPr="004A413F" w:rsidRDefault="004A413F" w:rsidP="004A413F">
      <w:pPr>
        <w:jc w:val="both"/>
        <w:rPr>
          <w:rFonts w:ascii="Bookman Old Style" w:hAnsi="Bookman Old Style"/>
          <w:sz w:val="24"/>
          <w:szCs w:val="24"/>
        </w:rPr>
      </w:pPr>
      <w:r w:rsidRPr="004A413F">
        <w:rPr>
          <w:rFonts w:ascii="Bookman Old Style" w:hAnsi="Bookman Old Style"/>
          <w:sz w:val="24"/>
          <w:szCs w:val="24"/>
        </w:rPr>
        <w:lastRenderedPageBreak/>
        <w:t>The taxpayer may be required to submit a return or amend an existing return subsequent to submission of the VDF or the taxpayer may be issued with an assessment of the tax disclosed for purposes of ledger reconciliation.</w:t>
      </w:r>
    </w:p>
    <w:p w14:paraId="1BFCD06A" w14:textId="77777777" w:rsidR="004A413F" w:rsidRPr="004A413F" w:rsidRDefault="004A413F" w:rsidP="004A413F">
      <w:pPr>
        <w:jc w:val="both"/>
        <w:rPr>
          <w:rFonts w:ascii="Bookman Old Style" w:hAnsi="Bookman Old Style"/>
          <w:sz w:val="24"/>
          <w:szCs w:val="24"/>
        </w:rPr>
      </w:pPr>
      <w:r w:rsidRPr="004A413F">
        <w:rPr>
          <w:rFonts w:ascii="Bookman Old Style" w:hAnsi="Bookman Old Style"/>
          <w:b/>
          <w:sz w:val="24"/>
          <w:szCs w:val="24"/>
        </w:rPr>
        <w:t>What is a Voluntary Disclosure Certificate?</w:t>
      </w:r>
      <w:r w:rsidRPr="004A413F">
        <w:rPr>
          <w:rFonts w:ascii="Bookman Old Style" w:hAnsi="Bookman Old Style"/>
          <w:sz w:val="24"/>
          <w:szCs w:val="24"/>
        </w:rPr>
        <w:t xml:space="preserve"> </w:t>
      </w:r>
    </w:p>
    <w:p w14:paraId="3F6FD7E1" w14:textId="4CD440F5" w:rsidR="004A413F" w:rsidRPr="004A413F" w:rsidRDefault="004A413F" w:rsidP="004A413F">
      <w:pPr>
        <w:jc w:val="both"/>
        <w:rPr>
          <w:rFonts w:ascii="Bookman Old Style" w:hAnsi="Bookman Old Style"/>
          <w:sz w:val="24"/>
          <w:szCs w:val="24"/>
        </w:rPr>
      </w:pPr>
      <w:r w:rsidRPr="004A413F">
        <w:rPr>
          <w:rFonts w:ascii="Bookman Old Style" w:hAnsi="Bookman Old Style"/>
          <w:sz w:val="24"/>
          <w:szCs w:val="24"/>
        </w:rPr>
        <w:t>Once the taxpayer has paid the principal tax on the assessment arising from voluntary disclosure, the Commissioner General issues a signed Voluntary Disclosure Certificate (VDC) to the taxpayer. The certificate will include the following:</w:t>
      </w:r>
    </w:p>
    <w:p w14:paraId="5C0A8B74" w14:textId="1B94C446" w:rsidR="004A413F" w:rsidRPr="004A413F" w:rsidRDefault="004A413F" w:rsidP="004A413F">
      <w:pPr>
        <w:pStyle w:val="ListParagraph"/>
        <w:numPr>
          <w:ilvl w:val="0"/>
          <w:numId w:val="7"/>
        </w:numPr>
        <w:jc w:val="both"/>
        <w:rPr>
          <w:rFonts w:ascii="Bookman Old Style" w:hAnsi="Bookman Old Style"/>
          <w:sz w:val="24"/>
          <w:szCs w:val="24"/>
        </w:rPr>
      </w:pPr>
      <w:r w:rsidRPr="004A413F">
        <w:rPr>
          <w:rFonts w:ascii="Bookman Old Style" w:hAnsi="Bookman Old Style"/>
          <w:sz w:val="24"/>
          <w:szCs w:val="24"/>
        </w:rPr>
        <w:t xml:space="preserve">The taxpayer’s name </w:t>
      </w:r>
    </w:p>
    <w:p w14:paraId="1AF4C665" w14:textId="77777777" w:rsidR="004A413F" w:rsidRPr="004A413F" w:rsidRDefault="004A413F" w:rsidP="004A413F">
      <w:pPr>
        <w:pStyle w:val="ListParagraph"/>
        <w:numPr>
          <w:ilvl w:val="0"/>
          <w:numId w:val="7"/>
        </w:numPr>
        <w:jc w:val="both"/>
        <w:rPr>
          <w:rFonts w:ascii="Bookman Old Style" w:hAnsi="Bookman Old Style"/>
          <w:sz w:val="24"/>
          <w:szCs w:val="24"/>
        </w:rPr>
      </w:pPr>
      <w:r w:rsidRPr="004A413F">
        <w:rPr>
          <w:rFonts w:ascii="Bookman Old Style" w:hAnsi="Bookman Old Style"/>
          <w:sz w:val="24"/>
          <w:szCs w:val="24"/>
        </w:rPr>
        <w:t xml:space="preserve">The offence committed </w:t>
      </w:r>
    </w:p>
    <w:p w14:paraId="7E9BB395" w14:textId="77777777" w:rsidR="004A413F" w:rsidRPr="004A413F" w:rsidRDefault="004A413F" w:rsidP="004A413F">
      <w:pPr>
        <w:pStyle w:val="ListParagraph"/>
        <w:numPr>
          <w:ilvl w:val="0"/>
          <w:numId w:val="7"/>
        </w:numPr>
        <w:jc w:val="both"/>
        <w:rPr>
          <w:rFonts w:ascii="Bookman Old Style" w:hAnsi="Bookman Old Style"/>
          <w:sz w:val="24"/>
          <w:szCs w:val="24"/>
        </w:rPr>
      </w:pPr>
      <w:r w:rsidRPr="004A413F">
        <w:rPr>
          <w:rFonts w:ascii="Bookman Old Style" w:hAnsi="Bookman Old Style"/>
          <w:sz w:val="24"/>
          <w:szCs w:val="24"/>
        </w:rPr>
        <w:t xml:space="preserve">The sum of money paid, and the date of payment </w:t>
      </w:r>
    </w:p>
    <w:p w14:paraId="71229FDB" w14:textId="77777777" w:rsidR="004A413F" w:rsidRPr="004A413F" w:rsidRDefault="004A413F" w:rsidP="004A413F">
      <w:pPr>
        <w:pStyle w:val="ListParagraph"/>
        <w:numPr>
          <w:ilvl w:val="0"/>
          <w:numId w:val="7"/>
        </w:numPr>
        <w:jc w:val="both"/>
        <w:rPr>
          <w:rFonts w:ascii="Bookman Old Style" w:hAnsi="Bookman Old Style"/>
          <w:sz w:val="24"/>
          <w:szCs w:val="24"/>
        </w:rPr>
      </w:pPr>
      <w:r w:rsidRPr="004A413F">
        <w:rPr>
          <w:rFonts w:ascii="Bookman Old Style" w:hAnsi="Bookman Old Style"/>
          <w:sz w:val="24"/>
          <w:szCs w:val="24"/>
        </w:rPr>
        <w:t xml:space="preserve">The fact that the VDC is not subject to any appeal </w:t>
      </w:r>
    </w:p>
    <w:p w14:paraId="2B373559" w14:textId="77777777" w:rsidR="004A413F" w:rsidRPr="004A413F" w:rsidRDefault="004A413F" w:rsidP="004A413F">
      <w:pPr>
        <w:pStyle w:val="ListParagraph"/>
        <w:numPr>
          <w:ilvl w:val="0"/>
          <w:numId w:val="7"/>
        </w:numPr>
        <w:jc w:val="both"/>
        <w:rPr>
          <w:rFonts w:ascii="Bookman Old Style" w:hAnsi="Bookman Old Style"/>
          <w:sz w:val="24"/>
          <w:szCs w:val="24"/>
        </w:rPr>
      </w:pPr>
      <w:r w:rsidRPr="004A413F">
        <w:rPr>
          <w:rFonts w:ascii="Bookman Old Style" w:hAnsi="Bookman Old Style"/>
          <w:sz w:val="24"/>
          <w:szCs w:val="24"/>
        </w:rPr>
        <w:t xml:space="preserve">The fact that the VDC may be enforced in the same manner as a decree of any court for the payment of the amount stated in the order and; </w:t>
      </w:r>
    </w:p>
    <w:p w14:paraId="05CCD7AA" w14:textId="0D4B2F0C" w:rsidR="004A413F" w:rsidRPr="004A413F" w:rsidRDefault="004A413F" w:rsidP="004A413F">
      <w:pPr>
        <w:pStyle w:val="ListParagraph"/>
        <w:numPr>
          <w:ilvl w:val="0"/>
          <w:numId w:val="7"/>
        </w:numPr>
        <w:jc w:val="both"/>
        <w:rPr>
          <w:rFonts w:ascii="Bookman Old Style" w:hAnsi="Bookman Old Style"/>
          <w:sz w:val="24"/>
          <w:szCs w:val="24"/>
        </w:rPr>
      </w:pPr>
      <w:r w:rsidRPr="004A413F">
        <w:rPr>
          <w:rFonts w:ascii="Bookman Old Style" w:hAnsi="Bookman Old Style"/>
          <w:sz w:val="24"/>
          <w:szCs w:val="24"/>
        </w:rPr>
        <w:t>The fact the production of the VDC to any court, is treated as proof of the conviction of the offender for the offence specified</w:t>
      </w:r>
      <w:r w:rsidRPr="004A413F">
        <w:rPr>
          <w:rFonts w:ascii="Bookman Old Style" w:hAnsi="Bookman Old Style"/>
          <w:sz w:val="24"/>
          <w:szCs w:val="24"/>
          <w:lang w:val="en-US"/>
        </w:rPr>
        <w:t>.</w:t>
      </w:r>
    </w:p>
    <w:p w14:paraId="118D9842" w14:textId="77777777" w:rsidR="004A413F" w:rsidRPr="004A413F" w:rsidRDefault="004A413F" w:rsidP="004A413F">
      <w:pPr>
        <w:jc w:val="both"/>
        <w:rPr>
          <w:rFonts w:ascii="Bookman Old Style" w:hAnsi="Bookman Old Style"/>
          <w:sz w:val="24"/>
          <w:szCs w:val="24"/>
        </w:rPr>
      </w:pPr>
      <w:r w:rsidRPr="004A413F">
        <w:rPr>
          <w:rFonts w:ascii="Bookman Old Style" w:hAnsi="Bookman Old Style"/>
          <w:b/>
          <w:sz w:val="24"/>
          <w:szCs w:val="24"/>
        </w:rPr>
        <w:t>What should one consider when applying for the Voluntary Disclosure?</w:t>
      </w:r>
      <w:r w:rsidRPr="004A413F">
        <w:rPr>
          <w:rFonts w:ascii="Bookman Old Style" w:hAnsi="Bookman Old Style"/>
          <w:sz w:val="24"/>
          <w:szCs w:val="24"/>
        </w:rPr>
        <w:t xml:space="preserve"> </w:t>
      </w:r>
    </w:p>
    <w:p w14:paraId="0E06F052" w14:textId="77777777" w:rsidR="004A413F" w:rsidRPr="004A413F" w:rsidRDefault="004A413F" w:rsidP="004A413F">
      <w:pPr>
        <w:pStyle w:val="ListParagraph"/>
        <w:numPr>
          <w:ilvl w:val="0"/>
          <w:numId w:val="8"/>
        </w:numPr>
        <w:jc w:val="both"/>
        <w:rPr>
          <w:rFonts w:ascii="Bookman Old Style" w:hAnsi="Bookman Old Style"/>
          <w:sz w:val="24"/>
          <w:szCs w:val="24"/>
        </w:rPr>
      </w:pPr>
      <w:r w:rsidRPr="004A413F">
        <w:rPr>
          <w:rFonts w:ascii="Bookman Old Style" w:hAnsi="Bookman Old Style"/>
          <w:sz w:val="24"/>
          <w:szCs w:val="24"/>
        </w:rPr>
        <w:t xml:space="preserve">The Disclosure should not be limited to select errors or omissions or to specific taxation years or reporting periods </w:t>
      </w:r>
    </w:p>
    <w:p w14:paraId="6CB92E88" w14:textId="77777777" w:rsidR="004A413F" w:rsidRPr="004A413F" w:rsidRDefault="004A413F" w:rsidP="004A413F">
      <w:pPr>
        <w:pStyle w:val="ListParagraph"/>
        <w:numPr>
          <w:ilvl w:val="0"/>
          <w:numId w:val="8"/>
        </w:numPr>
        <w:jc w:val="both"/>
        <w:rPr>
          <w:rFonts w:ascii="Bookman Old Style" w:hAnsi="Bookman Old Style"/>
          <w:sz w:val="24"/>
          <w:szCs w:val="24"/>
        </w:rPr>
      </w:pPr>
      <w:r w:rsidRPr="004A413F">
        <w:rPr>
          <w:rFonts w:ascii="Bookman Old Style" w:hAnsi="Bookman Old Style"/>
          <w:sz w:val="24"/>
          <w:szCs w:val="24"/>
        </w:rPr>
        <w:t xml:space="preserve">The disclosure must be of full and accurate facts and documentation for all taxation years or reporting periods where there was previously inaccurate, incomplete or unreported information relating to any and all tax heads with which the taxpayer is associated </w:t>
      </w:r>
    </w:p>
    <w:p w14:paraId="4E471466" w14:textId="77777777" w:rsidR="004A413F" w:rsidRPr="004A413F" w:rsidRDefault="004A413F" w:rsidP="004A413F">
      <w:pPr>
        <w:pStyle w:val="ListParagraph"/>
        <w:numPr>
          <w:ilvl w:val="0"/>
          <w:numId w:val="8"/>
        </w:numPr>
        <w:jc w:val="both"/>
        <w:rPr>
          <w:rFonts w:ascii="Bookman Old Style" w:hAnsi="Bookman Old Style"/>
          <w:sz w:val="24"/>
          <w:szCs w:val="24"/>
        </w:rPr>
      </w:pPr>
      <w:r w:rsidRPr="004A413F">
        <w:rPr>
          <w:rFonts w:ascii="Bookman Old Style" w:hAnsi="Bookman Old Style"/>
          <w:sz w:val="24"/>
          <w:szCs w:val="24"/>
        </w:rPr>
        <w:t xml:space="preserve">Where the taxpayer is a corporation, the completeness condition must be satisfied in respect of all associated corporations </w:t>
      </w:r>
    </w:p>
    <w:p w14:paraId="53DFA448" w14:textId="77777777" w:rsidR="004A413F" w:rsidRPr="004A413F" w:rsidRDefault="004A413F" w:rsidP="004A413F">
      <w:pPr>
        <w:pStyle w:val="ListParagraph"/>
        <w:numPr>
          <w:ilvl w:val="0"/>
          <w:numId w:val="8"/>
        </w:numPr>
        <w:jc w:val="both"/>
        <w:rPr>
          <w:rFonts w:ascii="Bookman Old Style" w:hAnsi="Bookman Old Style"/>
          <w:sz w:val="24"/>
          <w:szCs w:val="24"/>
        </w:rPr>
      </w:pPr>
      <w:r w:rsidRPr="004A413F">
        <w:rPr>
          <w:rFonts w:ascii="Bookman Old Style" w:hAnsi="Bookman Old Style"/>
          <w:sz w:val="24"/>
          <w:szCs w:val="24"/>
        </w:rPr>
        <w:t xml:space="preserve">A voluntary disclosure will not be rejected solely because it contains minor errors or omissions </w:t>
      </w:r>
    </w:p>
    <w:p w14:paraId="14D9559A" w14:textId="77777777" w:rsidR="004A413F" w:rsidRPr="004A413F" w:rsidRDefault="004A413F" w:rsidP="004A413F">
      <w:pPr>
        <w:pStyle w:val="ListParagraph"/>
        <w:numPr>
          <w:ilvl w:val="0"/>
          <w:numId w:val="8"/>
        </w:numPr>
        <w:jc w:val="both"/>
        <w:rPr>
          <w:rFonts w:ascii="Bookman Old Style" w:hAnsi="Bookman Old Style"/>
          <w:sz w:val="24"/>
          <w:szCs w:val="24"/>
        </w:rPr>
      </w:pPr>
      <w:r w:rsidRPr="004A413F">
        <w:rPr>
          <w:rFonts w:ascii="Bookman Old Style" w:hAnsi="Bookman Old Style"/>
          <w:sz w:val="24"/>
          <w:szCs w:val="24"/>
        </w:rPr>
        <w:t xml:space="preserve">A voluntary disclosure will not be rejected solely because they are unidentified. </w:t>
      </w:r>
    </w:p>
    <w:p w14:paraId="2BE8FE3A" w14:textId="77777777" w:rsidR="004A413F" w:rsidRPr="004A413F" w:rsidRDefault="004A413F" w:rsidP="004A413F">
      <w:pPr>
        <w:pStyle w:val="ListParagraph"/>
        <w:numPr>
          <w:ilvl w:val="0"/>
          <w:numId w:val="8"/>
        </w:numPr>
        <w:jc w:val="both"/>
        <w:rPr>
          <w:rFonts w:ascii="Bookman Old Style" w:hAnsi="Bookman Old Style"/>
          <w:sz w:val="24"/>
          <w:szCs w:val="24"/>
        </w:rPr>
      </w:pPr>
      <w:r w:rsidRPr="004A413F">
        <w:rPr>
          <w:rFonts w:ascii="Bookman Old Style" w:hAnsi="Bookman Old Style"/>
          <w:sz w:val="24"/>
          <w:szCs w:val="24"/>
        </w:rPr>
        <w:t xml:space="preserve">A taxpayer should receive written notice indicating whether a disclosure has been approved or denied </w:t>
      </w:r>
    </w:p>
    <w:p w14:paraId="147582A9" w14:textId="77777777" w:rsidR="004A413F" w:rsidRPr="004A413F" w:rsidRDefault="004A413F" w:rsidP="004A413F">
      <w:pPr>
        <w:pStyle w:val="ListParagraph"/>
        <w:numPr>
          <w:ilvl w:val="0"/>
          <w:numId w:val="8"/>
        </w:numPr>
        <w:jc w:val="both"/>
        <w:rPr>
          <w:rFonts w:ascii="Bookman Old Style" w:hAnsi="Bookman Old Style"/>
          <w:sz w:val="24"/>
          <w:szCs w:val="24"/>
        </w:rPr>
      </w:pPr>
      <w:r w:rsidRPr="004A413F">
        <w:rPr>
          <w:rFonts w:ascii="Bookman Old Style" w:hAnsi="Bookman Old Style"/>
          <w:sz w:val="24"/>
          <w:szCs w:val="24"/>
        </w:rPr>
        <w:t>A taxpayer may only make one voluntary disclosure to URA. A subsequent disclosure will only be accepted in limited circumstances where the taxpayer can prove that the subsequent non-compliance was due to factors beyond the taxpayer’s control Voluntary Disclosure - Vol. 1, Issue 1 FY 2020-21 7 or that the taxpayer was unaware of the non-compliance at the time of the initial disclosure</w:t>
      </w:r>
    </w:p>
    <w:p w14:paraId="7AB42FFA" w14:textId="6ACF2BD0" w:rsidR="004A413F" w:rsidRPr="004A413F" w:rsidRDefault="004A413F" w:rsidP="004A413F">
      <w:pPr>
        <w:pStyle w:val="ListParagraph"/>
        <w:numPr>
          <w:ilvl w:val="0"/>
          <w:numId w:val="8"/>
        </w:numPr>
        <w:jc w:val="both"/>
        <w:rPr>
          <w:rFonts w:ascii="Bookman Old Style" w:hAnsi="Bookman Old Style"/>
          <w:sz w:val="24"/>
          <w:szCs w:val="24"/>
        </w:rPr>
      </w:pPr>
      <w:r w:rsidRPr="004A413F">
        <w:rPr>
          <w:rFonts w:ascii="Bookman Old Style" w:hAnsi="Bookman Old Style"/>
          <w:sz w:val="24"/>
          <w:szCs w:val="24"/>
        </w:rPr>
        <w:t>Where a taxpayer is already under investigation regarding the commission of one offence but voluntarily discloses information relating to the commission of another unrelated offence, the disclosure of the latter offence shall be considered a voluntary disclosure in Situation A</w:t>
      </w:r>
      <w:r w:rsidRPr="004A413F">
        <w:rPr>
          <w:rFonts w:ascii="Bookman Old Style" w:hAnsi="Bookman Old Style"/>
          <w:sz w:val="24"/>
          <w:szCs w:val="24"/>
          <w:lang w:val="en-US"/>
        </w:rPr>
        <w:t>.</w:t>
      </w:r>
    </w:p>
    <w:p w14:paraId="645AC6E2" w14:textId="77777777" w:rsidR="004A413F" w:rsidRPr="004A413F" w:rsidRDefault="004A413F" w:rsidP="004A413F">
      <w:pPr>
        <w:jc w:val="both"/>
        <w:rPr>
          <w:rFonts w:ascii="Bookman Old Style" w:hAnsi="Bookman Old Style"/>
          <w:sz w:val="24"/>
          <w:szCs w:val="24"/>
        </w:rPr>
      </w:pPr>
      <w:r w:rsidRPr="004A413F">
        <w:rPr>
          <w:rFonts w:ascii="Bookman Old Style" w:hAnsi="Bookman Old Style"/>
          <w:b/>
          <w:sz w:val="24"/>
          <w:szCs w:val="24"/>
        </w:rPr>
        <w:t>Are there any exceptions to Voluntary disclosure?</w:t>
      </w:r>
      <w:r w:rsidRPr="004A413F">
        <w:rPr>
          <w:rFonts w:ascii="Bookman Old Style" w:hAnsi="Bookman Old Style"/>
          <w:sz w:val="24"/>
          <w:szCs w:val="24"/>
        </w:rPr>
        <w:t xml:space="preserve"> </w:t>
      </w:r>
    </w:p>
    <w:p w14:paraId="1888F18B" w14:textId="77777777" w:rsidR="004A413F" w:rsidRPr="004A413F" w:rsidRDefault="004A413F" w:rsidP="004A413F">
      <w:pPr>
        <w:jc w:val="both"/>
        <w:rPr>
          <w:rFonts w:ascii="Bookman Old Style" w:hAnsi="Bookman Old Style"/>
          <w:sz w:val="24"/>
          <w:szCs w:val="24"/>
        </w:rPr>
      </w:pPr>
      <w:r w:rsidRPr="004A413F">
        <w:rPr>
          <w:rFonts w:ascii="Bookman Old Style" w:hAnsi="Bookman Old Style"/>
          <w:sz w:val="24"/>
          <w:szCs w:val="24"/>
        </w:rPr>
        <w:lastRenderedPageBreak/>
        <w:t xml:space="preserve">Voluntary Disclosure does not cover the following: </w:t>
      </w:r>
    </w:p>
    <w:p w14:paraId="2EA545C7" w14:textId="77777777" w:rsidR="004A413F" w:rsidRPr="004A413F" w:rsidRDefault="004A413F" w:rsidP="004A413F">
      <w:pPr>
        <w:pStyle w:val="ListParagraph"/>
        <w:numPr>
          <w:ilvl w:val="0"/>
          <w:numId w:val="9"/>
        </w:numPr>
        <w:jc w:val="both"/>
        <w:rPr>
          <w:rFonts w:ascii="Bookman Old Style" w:hAnsi="Bookman Old Style"/>
          <w:sz w:val="24"/>
          <w:szCs w:val="24"/>
        </w:rPr>
      </w:pPr>
      <w:r w:rsidRPr="004A413F">
        <w:rPr>
          <w:rFonts w:ascii="Bookman Old Style" w:hAnsi="Bookman Old Style"/>
          <w:sz w:val="24"/>
          <w:szCs w:val="24"/>
        </w:rPr>
        <w:t xml:space="preserve">The principal tax due from the voluntary disclosure </w:t>
      </w:r>
    </w:p>
    <w:p w14:paraId="0C395193" w14:textId="77777777" w:rsidR="004A413F" w:rsidRPr="004A413F" w:rsidRDefault="004A413F" w:rsidP="004A413F">
      <w:pPr>
        <w:pStyle w:val="ListParagraph"/>
        <w:numPr>
          <w:ilvl w:val="0"/>
          <w:numId w:val="9"/>
        </w:numPr>
        <w:jc w:val="both"/>
        <w:rPr>
          <w:rFonts w:ascii="Bookman Old Style" w:hAnsi="Bookman Old Style"/>
          <w:sz w:val="24"/>
          <w:szCs w:val="24"/>
        </w:rPr>
      </w:pPr>
      <w:r w:rsidRPr="004A413F">
        <w:rPr>
          <w:rFonts w:ascii="Bookman Old Style" w:hAnsi="Bookman Old Style"/>
          <w:sz w:val="24"/>
          <w:szCs w:val="24"/>
        </w:rPr>
        <w:t xml:space="preserve">Penalties, interest and fines already imposed for non or late submissions of returns </w:t>
      </w:r>
    </w:p>
    <w:p w14:paraId="294FF300" w14:textId="77777777" w:rsidR="004A413F" w:rsidRPr="004A413F" w:rsidRDefault="004A413F" w:rsidP="004A413F">
      <w:pPr>
        <w:pStyle w:val="ListParagraph"/>
        <w:numPr>
          <w:ilvl w:val="0"/>
          <w:numId w:val="9"/>
        </w:numPr>
        <w:jc w:val="both"/>
        <w:rPr>
          <w:rFonts w:ascii="Bookman Old Style" w:hAnsi="Bookman Old Style"/>
          <w:sz w:val="24"/>
          <w:szCs w:val="24"/>
        </w:rPr>
      </w:pPr>
      <w:r w:rsidRPr="004A413F">
        <w:rPr>
          <w:rFonts w:ascii="Bookman Old Style" w:hAnsi="Bookman Old Style"/>
          <w:sz w:val="24"/>
          <w:szCs w:val="24"/>
        </w:rPr>
        <w:t xml:space="preserve">A disclosure that relates to errors that would routinely generate an assessment if not otherwise disclosed; for example, arithmetical errors </w:t>
      </w:r>
    </w:p>
    <w:p w14:paraId="1CA5BEA6" w14:textId="77777777" w:rsidR="004A413F" w:rsidRPr="004A413F" w:rsidRDefault="004A413F" w:rsidP="004A413F">
      <w:pPr>
        <w:pStyle w:val="ListParagraph"/>
        <w:numPr>
          <w:ilvl w:val="0"/>
          <w:numId w:val="9"/>
        </w:numPr>
        <w:jc w:val="both"/>
        <w:rPr>
          <w:rFonts w:ascii="Bookman Old Style" w:hAnsi="Bookman Old Style"/>
          <w:sz w:val="24"/>
          <w:szCs w:val="24"/>
        </w:rPr>
      </w:pPr>
      <w:r w:rsidRPr="004A413F">
        <w:rPr>
          <w:rFonts w:ascii="Bookman Old Style" w:hAnsi="Bookman Old Style"/>
          <w:sz w:val="24"/>
          <w:szCs w:val="24"/>
        </w:rPr>
        <w:t xml:space="preserve">Where the Commissioner General has already received information available in the public domain regarding the specific taxpayer’s (or a related taxpayer’s) potential involvement in tax non-compliance for example from cases pending court decisions or a leak of offshore banking or other information that identifies the taxpayer </w:t>
      </w:r>
    </w:p>
    <w:p w14:paraId="4DFCF97E" w14:textId="77777777" w:rsidR="004A413F" w:rsidRPr="004A413F" w:rsidRDefault="004A413F" w:rsidP="004A413F">
      <w:pPr>
        <w:pStyle w:val="ListParagraph"/>
        <w:numPr>
          <w:ilvl w:val="0"/>
          <w:numId w:val="9"/>
        </w:numPr>
        <w:jc w:val="both"/>
        <w:rPr>
          <w:rFonts w:ascii="Bookman Old Style" w:hAnsi="Bookman Old Style"/>
          <w:sz w:val="24"/>
          <w:szCs w:val="24"/>
        </w:rPr>
      </w:pPr>
      <w:r w:rsidRPr="004A413F">
        <w:rPr>
          <w:rFonts w:ascii="Bookman Old Style" w:hAnsi="Bookman Old Style"/>
          <w:sz w:val="24"/>
          <w:szCs w:val="24"/>
        </w:rPr>
        <w:t xml:space="preserve">Cases under audit or investigation </w:t>
      </w:r>
    </w:p>
    <w:p w14:paraId="7DF3800C" w14:textId="77777777" w:rsidR="004A413F" w:rsidRPr="004A413F" w:rsidRDefault="004A413F" w:rsidP="004A413F">
      <w:pPr>
        <w:pStyle w:val="ListParagraph"/>
        <w:numPr>
          <w:ilvl w:val="0"/>
          <w:numId w:val="9"/>
        </w:numPr>
        <w:jc w:val="both"/>
        <w:rPr>
          <w:rFonts w:ascii="Bookman Old Style" w:hAnsi="Bookman Old Style"/>
          <w:sz w:val="24"/>
          <w:szCs w:val="24"/>
        </w:rPr>
      </w:pPr>
      <w:r w:rsidRPr="004A413F">
        <w:rPr>
          <w:rFonts w:ascii="Bookman Old Style" w:hAnsi="Bookman Old Style"/>
          <w:sz w:val="24"/>
          <w:szCs w:val="24"/>
        </w:rPr>
        <w:t xml:space="preserve">Cases where an associate of the taxpayer is under audit or investigation and that audit or investigation would inevitably have led to what is being disclosed </w:t>
      </w:r>
    </w:p>
    <w:p w14:paraId="7A674DD9" w14:textId="77777777" w:rsidR="004A413F" w:rsidRPr="004A413F" w:rsidRDefault="004A413F" w:rsidP="004A413F">
      <w:pPr>
        <w:pStyle w:val="ListParagraph"/>
        <w:numPr>
          <w:ilvl w:val="0"/>
          <w:numId w:val="9"/>
        </w:numPr>
        <w:jc w:val="both"/>
        <w:rPr>
          <w:rFonts w:ascii="Bookman Old Style" w:hAnsi="Bookman Old Style"/>
          <w:sz w:val="24"/>
          <w:szCs w:val="24"/>
        </w:rPr>
      </w:pPr>
      <w:r w:rsidRPr="004A413F">
        <w:rPr>
          <w:rFonts w:ascii="Bookman Old Style" w:hAnsi="Bookman Old Style"/>
          <w:sz w:val="24"/>
          <w:szCs w:val="24"/>
        </w:rPr>
        <w:t xml:space="preserve">Where a person is in receivership or has become bankrupt </w:t>
      </w:r>
    </w:p>
    <w:p w14:paraId="5B8093AF" w14:textId="77777777" w:rsidR="004A413F" w:rsidRPr="004A413F" w:rsidRDefault="004A413F" w:rsidP="004A413F">
      <w:pPr>
        <w:pStyle w:val="ListParagraph"/>
        <w:numPr>
          <w:ilvl w:val="0"/>
          <w:numId w:val="9"/>
        </w:numPr>
        <w:jc w:val="both"/>
        <w:rPr>
          <w:rFonts w:ascii="Bookman Old Style" w:hAnsi="Bookman Old Style"/>
          <w:sz w:val="24"/>
          <w:szCs w:val="24"/>
        </w:rPr>
      </w:pPr>
      <w:r w:rsidRPr="004A413F">
        <w:rPr>
          <w:rFonts w:ascii="Bookman Old Style" w:hAnsi="Bookman Old Style"/>
          <w:sz w:val="24"/>
          <w:szCs w:val="24"/>
        </w:rPr>
        <w:t xml:space="preserve">It is important to note that voluntary disclosure does not absolve a taxpayer from their legal obligations under the tax laws such as filing correct returns, making proper declarations or paying duties, taxes or any other revenues by the prescribed due date and manner to URA </w:t>
      </w:r>
    </w:p>
    <w:p w14:paraId="28D0B9D5" w14:textId="6EAE8B45" w:rsidR="004A413F" w:rsidRPr="004A413F" w:rsidRDefault="004A413F" w:rsidP="004A413F">
      <w:pPr>
        <w:pStyle w:val="ListParagraph"/>
        <w:numPr>
          <w:ilvl w:val="0"/>
          <w:numId w:val="9"/>
        </w:numPr>
        <w:jc w:val="both"/>
        <w:rPr>
          <w:rFonts w:ascii="Bookman Old Style" w:hAnsi="Bookman Old Style"/>
          <w:sz w:val="24"/>
          <w:szCs w:val="24"/>
        </w:rPr>
      </w:pPr>
      <w:r w:rsidRPr="004A413F">
        <w:rPr>
          <w:rFonts w:ascii="Bookman Old Style" w:hAnsi="Bookman Old Style"/>
          <w:sz w:val="24"/>
          <w:szCs w:val="24"/>
        </w:rPr>
        <w:t>Any taxes arising out of voluntary disclosure that remain outstanding after the date of disclosure shall attract interest in accordance with the law</w:t>
      </w:r>
      <w:r w:rsidRPr="004A413F">
        <w:rPr>
          <w:rFonts w:ascii="Bookman Old Style" w:hAnsi="Bookman Old Style"/>
          <w:sz w:val="24"/>
          <w:szCs w:val="24"/>
          <w:lang w:val="en-US"/>
        </w:rPr>
        <w:t>.</w:t>
      </w:r>
    </w:p>
    <w:p w14:paraId="79C4953A" w14:textId="77777777" w:rsidR="004A413F" w:rsidRPr="004A413F" w:rsidRDefault="004A413F" w:rsidP="004A413F">
      <w:pPr>
        <w:ind w:left="720"/>
        <w:jc w:val="both"/>
        <w:rPr>
          <w:rFonts w:ascii="Bookman Old Style" w:hAnsi="Bookman Old Style"/>
          <w:sz w:val="24"/>
          <w:szCs w:val="24"/>
        </w:rPr>
      </w:pPr>
    </w:p>
    <w:p w14:paraId="6ADDCA20" w14:textId="77777777" w:rsidR="00660F65" w:rsidRPr="004A413F" w:rsidRDefault="00660F65" w:rsidP="004A413F">
      <w:pPr>
        <w:jc w:val="both"/>
        <w:rPr>
          <w:rFonts w:ascii="Bookman Old Style" w:hAnsi="Bookman Old Style"/>
          <w:sz w:val="24"/>
          <w:szCs w:val="24"/>
        </w:rPr>
      </w:pPr>
    </w:p>
    <w:sectPr w:rsidR="00660F65" w:rsidRPr="004A4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7059"/>
    <w:multiLevelType w:val="hybridMultilevel"/>
    <w:tmpl w:val="237479A8"/>
    <w:lvl w:ilvl="0" w:tplc="20000019">
      <w:start w:val="1"/>
      <w:numFmt w:val="lowerLetter"/>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7D7FED"/>
    <w:multiLevelType w:val="hybridMultilevel"/>
    <w:tmpl w:val="958C889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6B3558"/>
    <w:multiLevelType w:val="hybridMultilevel"/>
    <w:tmpl w:val="06BCC54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6647233"/>
    <w:multiLevelType w:val="hybridMultilevel"/>
    <w:tmpl w:val="14FE97B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E37395B"/>
    <w:multiLevelType w:val="hybridMultilevel"/>
    <w:tmpl w:val="2124B5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1F54018"/>
    <w:multiLevelType w:val="hybridMultilevel"/>
    <w:tmpl w:val="37D8B9EC"/>
    <w:lvl w:ilvl="0" w:tplc="20000019">
      <w:start w:val="1"/>
      <w:numFmt w:val="lowerLetter"/>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53A1E06"/>
    <w:multiLevelType w:val="hybridMultilevel"/>
    <w:tmpl w:val="04FEF77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E0511AA"/>
    <w:multiLevelType w:val="hybridMultilevel"/>
    <w:tmpl w:val="7E12FF9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2F24F06"/>
    <w:multiLevelType w:val="hybridMultilevel"/>
    <w:tmpl w:val="48C28B8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8"/>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5B"/>
    <w:rsid w:val="00025879"/>
    <w:rsid w:val="004A413F"/>
    <w:rsid w:val="00660F65"/>
    <w:rsid w:val="00932537"/>
    <w:rsid w:val="009E7E5B"/>
    <w:rsid w:val="009F1201"/>
    <w:rsid w:val="00A27281"/>
    <w:rsid w:val="00F61C8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2D83"/>
  <w15:chartTrackingRefBased/>
  <w15:docId w15:val="{6D8991C0-AC0A-45C3-849C-5595F8EA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B4AB8E935114682079FE2338C01F6" ma:contentTypeVersion="2" ma:contentTypeDescription="Create a new document." ma:contentTypeScope="" ma:versionID="07d975e20fa63f6431ba411c9fc47b73">
  <xsd:schema xmlns:xsd="http://www.w3.org/2001/XMLSchema" xmlns:xs="http://www.w3.org/2001/XMLSchema" xmlns:p="http://schemas.microsoft.com/office/2006/metadata/properties" xmlns:ns2="9a8d941f-9c05-45cb-a07c-12452b08acc6" targetNamespace="http://schemas.microsoft.com/office/2006/metadata/properties" ma:root="true" ma:fieldsID="8fbce703c1a1e843f216155170e011c5" ns2:_="">
    <xsd:import namespace="9a8d941f-9c05-45cb-a07c-12452b08ac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d941f-9c05-45cb-a07c-12452b08ac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3E404-05A5-417F-8E18-0B446CBD8B86}"/>
</file>

<file path=customXml/itemProps2.xml><?xml version="1.0" encoding="utf-8"?>
<ds:datastoreItem xmlns:ds="http://schemas.openxmlformats.org/officeDocument/2006/customXml" ds:itemID="{6D84393A-4FCE-4B57-B285-DCFC63536AD2}"/>
</file>

<file path=customXml/itemProps3.xml><?xml version="1.0" encoding="utf-8"?>
<ds:datastoreItem xmlns:ds="http://schemas.openxmlformats.org/officeDocument/2006/customXml" ds:itemID="{1D5CE9B9-DC0D-456D-9345-8D555D0E81CD}"/>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Ziadi Kakeeto</dc:creator>
  <cp:keywords/>
  <dc:description/>
  <cp:lastModifiedBy>Michael Masembe</cp:lastModifiedBy>
  <cp:revision>2</cp:revision>
  <dcterms:created xsi:type="dcterms:W3CDTF">2023-06-01T08:09:00Z</dcterms:created>
  <dcterms:modified xsi:type="dcterms:W3CDTF">2023-06-01T08:09:00Z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0x0101002BBB4AB8E935114682079FE2338C01F6</vt:lpwstr>
  </property>
</Properties>
</file>