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Return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b/>
          <w:color w:val="5B9BD5" w:themeColor="accent1"/>
          <w:sz w:val="24"/>
          <w:szCs w:val="24"/>
        </w:rPr>
      </w:pPr>
      <w:r>
        <w:rPr>
          <w:rFonts w:ascii="Bookman Old Style" w:hAnsi="Bookman Old Style"/>
          <w:b/>
          <w:color w:val="5B9BD5" w:themeColor="accent1"/>
          <w:sz w:val="24"/>
          <w:szCs w:val="24"/>
        </w:rPr>
        <w:t>Click here to file a return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is a Return?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return is a declaration of transactions that took place during a particular period for purposes of ascertaining the tax position for that period.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Who is required to file a return?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persons with income exceeding 2,820,000 a year, save for employees who earn income from only employment and with one employer.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When is a return supposed to be filed?</w:t>
      </w:r>
    </w:p>
    <w:p w:rsidR="00AE4A1D" w:rsidRDefault="00AE4A1D" w:rsidP="00AE4A1D">
      <w:pPr>
        <w:pStyle w:val="NormalWeb"/>
        <w:numPr>
          <w:ilvl w:val="0"/>
          <w:numId w:val="1"/>
        </w:numPr>
        <w:spacing w:before="0" w:beforeAutospacing="0" w:after="0" w:afterAutospacing="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Annual returns i.e. Income Tax, within six (6) months from the end of the financial period e.g. taxpayers with 30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June as the accounting date, the deadline to file returns is 31</w:t>
      </w:r>
      <w:r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December every year.</w:t>
      </w:r>
    </w:p>
    <w:p w:rsidR="00AE4A1D" w:rsidRDefault="00AE4A1D" w:rsidP="00AE4A1D">
      <w:pPr>
        <w:pStyle w:val="NormalWeb"/>
        <w:numPr>
          <w:ilvl w:val="0"/>
          <w:numId w:val="1"/>
        </w:numPr>
        <w:spacing w:before="0" w:beforeAutospacing="0" w:after="0" w:afterAutospacing="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Monthly Returns i.e. VAT, WHT, PAYE, LED it is the 15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day of the month following the return period</w:t>
      </w:r>
    </w:p>
    <w:p w:rsidR="00AE4A1D" w:rsidRDefault="00AE4A1D" w:rsidP="00AE4A1D">
      <w:pPr>
        <w:pStyle w:val="NormalWeb"/>
        <w:numPr>
          <w:ilvl w:val="0"/>
          <w:numId w:val="1"/>
        </w:numPr>
        <w:spacing w:before="0" w:beforeAutospacing="0" w:after="0" w:afterAutospacing="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Weekly Return </w:t>
      </w:r>
      <w:proofErr w:type="gramStart"/>
      <w:r>
        <w:rPr>
          <w:rFonts w:ascii="Bookman Old Style" w:hAnsi="Bookman Old Style"/>
          <w:sz w:val="24"/>
          <w:szCs w:val="24"/>
        </w:rPr>
        <w:t>i.e.</w:t>
      </w:r>
      <w:proofErr w:type="gramEnd"/>
      <w:r>
        <w:rPr>
          <w:rFonts w:ascii="Bookman Old Style" w:hAnsi="Bookman Old Style"/>
          <w:sz w:val="24"/>
          <w:szCs w:val="24"/>
        </w:rPr>
        <w:t xml:space="preserve"> Gaming and Lotteries returns, by Wednesday of every week.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can I do if am running out of time to file a return?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can apply for an extension to seek permission to file a return late however the extension cannot exceed an aggregate of 90 days. This extension shall not change the due date of payment of tax due for that period.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do I need to file a return?</w:t>
      </w:r>
    </w:p>
    <w:p w:rsidR="00AE4A1D" w:rsidRDefault="00AE4A1D" w:rsidP="00AE4A1D">
      <w:pPr>
        <w:pStyle w:val="NormalWeb"/>
        <w:spacing w:before="0" w:beforeAutospacing="0" w:after="0" w:afterAutospacing="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the information required to file that particular return. E.g. for VAT you need all </w:t>
      </w:r>
      <w:r>
        <w:rPr>
          <w:rFonts w:ascii="Bookman Old Style" w:hAnsi="Bookman Old Style"/>
          <w:i/>
          <w:sz w:val="24"/>
          <w:szCs w:val="24"/>
        </w:rPr>
        <w:t>purchase and Expenses</w:t>
      </w:r>
      <w:r>
        <w:rPr>
          <w:rFonts w:ascii="Bookman Old Style" w:hAnsi="Bookman Old Style"/>
          <w:sz w:val="24"/>
          <w:szCs w:val="24"/>
        </w:rPr>
        <w:t xml:space="preserve"> and Sales (</w:t>
      </w:r>
      <w:r>
        <w:rPr>
          <w:rFonts w:ascii="Bookman Old Style" w:hAnsi="Bookman Old Style"/>
          <w:i/>
          <w:sz w:val="24"/>
          <w:szCs w:val="24"/>
        </w:rPr>
        <w:t>Including all taxable and exempt sales</w:t>
      </w:r>
      <w:r>
        <w:rPr>
          <w:rFonts w:ascii="Bookman Old Style" w:hAnsi="Bookman Old Style"/>
          <w:sz w:val="24"/>
          <w:szCs w:val="24"/>
        </w:rPr>
        <w:t>) transactions. Including those transactions where VAT has not been charged or incurred.</w:t>
      </w:r>
    </w:p>
    <w:p w:rsidR="00AE4A1D" w:rsidRDefault="00AE4A1D" w:rsidP="00AE4A1D">
      <w:pPr>
        <w:pStyle w:val="NormalWeb"/>
        <w:spacing w:before="0" w:beforeAutospacing="0" w:after="0" w:afterAutospacing="0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NB</w:t>
      </w:r>
      <w:r>
        <w:rPr>
          <w:rFonts w:ascii="Bookman Old Style" w:hAnsi="Bookman Old Style"/>
          <w:sz w:val="24"/>
          <w:szCs w:val="24"/>
        </w:rPr>
        <w:t>: Currently all transactions for input and output tax should be bearing FDNs from EFRIS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I file a return?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color w:val="5B9BD5" w:themeColor="accent1"/>
          <w:sz w:val="24"/>
          <w:szCs w:val="24"/>
        </w:rPr>
      </w:pPr>
      <w:r>
        <w:rPr>
          <w:rFonts w:ascii="Bookman Old Style" w:hAnsi="Bookman Old Style"/>
          <w:color w:val="5B9BD5" w:themeColor="accent1"/>
          <w:sz w:val="24"/>
          <w:szCs w:val="24"/>
        </w:rPr>
        <w:t>Click here for a step by step guide</w:t>
      </w:r>
    </w:p>
    <w:p w:rsidR="00AE4A1D" w:rsidRDefault="00AE4A1D" w:rsidP="00AE4A1D">
      <w:pPr>
        <w:pStyle w:val="NormalWeb"/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are the impacts of not filing a return?</w:t>
      </w:r>
    </w:p>
    <w:p w:rsidR="00AE4A1D" w:rsidRDefault="00AE4A1D" w:rsidP="00AE4A1D">
      <w:pPr>
        <w:pStyle w:val="NormalWeb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will suffer penalties for late filing which is Ugx. 200,000 or 2% of the tax liability for the period whichever is higher.</w:t>
      </w:r>
    </w:p>
    <w:p w:rsidR="00AE4A1D" w:rsidRDefault="00AE4A1D" w:rsidP="00AE4A1D">
      <w:pPr>
        <w:pStyle w:val="NormalWeb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also give room for URA to estimate the tax liability for the period through an administrative assessment which at time becomes so inconveniencing. </w:t>
      </w:r>
    </w:p>
    <w:p w:rsidR="007875F6" w:rsidRDefault="007875F6">
      <w:bookmarkStart w:id="0" w:name="_GoBack"/>
      <w:bookmarkEnd w:id="0"/>
    </w:p>
    <w:sectPr w:rsidR="007875F6" w:rsidSect="00A96045">
      <w:pgSz w:w="10700" w:h="13960"/>
      <w:pgMar w:top="1094" w:right="965" w:bottom="907" w:left="1267" w:header="86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701C"/>
    <w:multiLevelType w:val="hybridMultilevel"/>
    <w:tmpl w:val="5B1A7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4364E"/>
    <w:multiLevelType w:val="hybridMultilevel"/>
    <w:tmpl w:val="FB800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05"/>
    <w:rsid w:val="005A6B05"/>
    <w:rsid w:val="007875F6"/>
    <w:rsid w:val="00A96045"/>
    <w:rsid w:val="00A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EB33F-3A50-4848-86FF-156215A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1530</Characters>
  <Application>Microsoft Office Word</Application>
  <DocSecurity>0</DocSecurity>
  <Lines>49</Lines>
  <Paragraphs>24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Kalema</dc:creator>
  <cp:keywords/>
  <dc:description/>
  <cp:lastModifiedBy>Hudson Kalema</cp:lastModifiedBy>
  <cp:revision>2</cp:revision>
  <dcterms:created xsi:type="dcterms:W3CDTF">2023-06-05T11:56:00Z</dcterms:created>
  <dcterms:modified xsi:type="dcterms:W3CDTF">2023-06-05T11:56:00Z</dcterms:modified>
</cp:coreProperties>
</file>